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64F8" w:rsidRPr="00063711" w:rsidRDefault="006751BA" w:rsidP="00CF286C">
      <w:pPr>
        <w:tabs>
          <w:tab w:val="center" w:pos="4536"/>
        </w:tabs>
        <w:spacing w:after="0"/>
        <w:jc w:val="both"/>
        <w:rPr>
          <w:b/>
          <w:sz w:val="24"/>
          <w:szCs w:val="24"/>
        </w:rPr>
      </w:pPr>
      <w:r>
        <w:tab/>
      </w:r>
      <w:r w:rsidR="003164F8" w:rsidRPr="00063711">
        <w:rPr>
          <w:b/>
          <w:sz w:val="24"/>
          <w:szCs w:val="24"/>
        </w:rPr>
        <w:t xml:space="preserve">Australian </w:t>
      </w:r>
      <w:r w:rsidR="008F3E6C">
        <w:rPr>
          <w:b/>
          <w:sz w:val="24"/>
          <w:szCs w:val="24"/>
        </w:rPr>
        <w:t>Ag</w:t>
      </w:r>
      <w:r w:rsidR="003164F8" w:rsidRPr="00063711">
        <w:rPr>
          <w:b/>
          <w:sz w:val="24"/>
          <w:szCs w:val="24"/>
        </w:rPr>
        <w:t>ricultural</w:t>
      </w:r>
      <w:r w:rsidR="0022395B" w:rsidRPr="00063711">
        <w:rPr>
          <w:b/>
          <w:sz w:val="24"/>
          <w:szCs w:val="24"/>
        </w:rPr>
        <w:t xml:space="preserve"> &amp; Vet</w:t>
      </w:r>
      <w:r w:rsidR="003164F8" w:rsidRPr="00063711">
        <w:rPr>
          <w:b/>
          <w:sz w:val="24"/>
          <w:szCs w:val="24"/>
        </w:rPr>
        <w:t>erinary</w:t>
      </w:r>
      <w:r w:rsidR="00CD0B74" w:rsidRPr="00063711">
        <w:rPr>
          <w:b/>
          <w:sz w:val="24"/>
          <w:szCs w:val="24"/>
        </w:rPr>
        <w:t xml:space="preserve"> </w:t>
      </w:r>
      <w:r w:rsidR="00CD0234" w:rsidRPr="00063711">
        <w:rPr>
          <w:b/>
          <w:sz w:val="24"/>
          <w:szCs w:val="24"/>
        </w:rPr>
        <w:t>Sciences</w:t>
      </w:r>
      <w:r w:rsidR="00CF286C">
        <w:rPr>
          <w:b/>
          <w:sz w:val="24"/>
          <w:szCs w:val="24"/>
        </w:rPr>
        <w:t xml:space="preserve"> Research Performance</w:t>
      </w:r>
    </w:p>
    <w:p w:rsidR="006B1116" w:rsidRPr="00063711" w:rsidRDefault="003164F8" w:rsidP="00CF286C">
      <w:pPr>
        <w:tabs>
          <w:tab w:val="center" w:pos="4536"/>
        </w:tabs>
        <w:spacing w:after="0"/>
        <w:jc w:val="both"/>
        <w:rPr>
          <w:b/>
          <w:sz w:val="24"/>
          <w:szCs w:val="24"/>
        </w:rPr>
      </w:pPr>
      <w:r w:rsidRPr="00063711">
        <w:rPr>
          <w:b/>
          <w:sz w:val="24"/>
          <w:szCs w:val="24"/>
        </w:rPr>
        <w:tab/>
        <w:t xml:space="preserve"> Excellence in Research for Australia Outcomes</w:t>
      </w:r>
      <w:r w:rsidR="00063711">
        <w:rPr>
          <w:b/>
          <w:sz w:val="24"/>
          <w:szCs w:val="24"/>
        </w:rPr>
        <w:t>:</w:t>
      </w:r>
      <w:r w:rsidR="00CD0234" w:rsidRPr="00063711">
        <w:rPr>
          <w:b/>
          <w:sz w:val="24"/>
          <w:szCs w:val="24"/>
        </w:rPr>
        <w:t xml:space="preserve"> 2010</w:t>
      </w:r>
      <w:r w:rsidRPr="00063711">
        <w:rPr>
          <w:b/>
          <w:sz w:val="24"/>
          <w:szCs w:val="24"/>
        </w:rPr>
        <w:t>, 2012 and</w:t>
      </w:r>
      <w:r w:rsidR="00CD0234" w:rsidRPr="00063711">
        <w:rPr>
          <w:b/>
          <w:sz w:val="24"/>
          <w:szCs w:val="24"/>
        </w:rPr>
        <w:t xml:space="preserve"> 2015</w:t>
      </w:r>
    </w:p>
    <w:p w:rsidR="00063711" w:rsidRPr="00063711" w:rsidRDefault="00063711" w:rsidP="00CF286C">
      <w:pPr>
        <w:tabs>
          <w:tab w:val="center" w:pos="4536"/>
        </w:tabs>
        <w:spacing w:after="0"/>
        <w:jc w:val="both"/>
        <w:rPr>
          <w:b/>
          <w:sz w:val="24"/>
          <w:szCs w:val="24"/>
        </w:rPr>
      </w:pPr>
    </w:p>
    <w:p w:rsidR="006751BA" w:rsidRPr="000D50B5" w:rsidRDefault="006751BA" w:rsidP="00CF286C">
      <w:pPr>
        <w:tabs>
          <w:tab w:val="center" w:pos="4536"/>
        </w:tabs>
        <w:spacing w:after="0"/>
        <w:jc w:val="both"/>
        <w:rPr>
          <w:b/>
        </w:rPr>
      </w:pPr>
      <w:r w:rsidRPr="000D50B5">
        <w:rPr>
          <w:b/>
        </w:rPr>
        <w:tab/>
        <w:t>Professor Emeritus Frank P. Larkins</w:t>
      </w:r>
    </w:p>
    <w:p w:rsidR="006751BA" w:rsidRPr="000D50B5" w:rsidRDefault="006751BA" w:rsidP="00CF286C">
      <w:pPr>
        <w:tabs>
          <w:tab w:val="center" w:pos="4536"/>
        </w:tabs>
        <w:spacing w:after="0"/>
        <w:jc w:val="both"/>
        <w:rPr>
          <w:b/>
        </w:rPr>
      </w:pPr>
      <w:r w:rsidRPr="000D50B5">
        <w:rPr>
          <w:b/>
        </w:rPr>
        <w:tab/>
      </w:r>
      <w:r w:rsidR="00063711">
        <w:rPr>
          <w:b/>
        </w:rPr>
        <w:t xml:space="preserve">Society of Old </w:t>
      </w:r>
      <w:r w:rsidR="008F3E6C">
        <w:rPr>
          <w:b/>
        </w:rPr>
        <w:t>Ag</w:t>
      </w:r>
      <w:r w:rsidR="00063711">
        <w:rPr>
          <w:b/>
        </w:rPr>
        <w:t>ricultural Fellows</w:t>
      </w:r>
    </w:p>
    <w:p w:rsidR="006751BA" w:rsidRDefault="006751BA" w:rsidP="00CF286C">
      <w:pPr>
        <w:tabs>
          <w:tab w:val="center" w:pos="4536"/>
        </w:tabs>
        <w:spacing w:after="0"/>
        <w:jc w:val="both"/>
        <w:rPr>
          <w:b/>
        </w:rPr>
      </w:pPr>
      <w:r w:rsidRPr="000D50B5">
        <w:rPr>
          <w:b/>
        </w:rPr>
        <w:tab/>
        <w:t>The University of Melbourne</w:t>
      </w:r>
    </w:p>
    <w:p w:rsidR="003164F8" w:rsidRDefault="003164F8" w:rsidP="00CF286C">
      <w:pPr>
        <w:tabs>
          <w:tab w:val="center" w:pos="4536"/>
        </w:tabs>
        <w:jc w:val="both"/>
        <w:rPr>
          <w:b/>
        </w:rPr>
      </w:pPr>
      <w:r>
        <w:rPr>
          <w:b/>
        </w:rPr>
        <w:t>Summary</w:t>
      </w:r>
    </w:p>
    <w:p w:rsidR="006D7841" w:rsidRDefault="003164F8" w:rsidP="00CF286C">
      <w:pPr>
        <w:tabs>
          <w:tab w:val="center" w:pos="4536"/>
        </w:tabs>
        <w:jc w:val="both"/>
      </w:pPr>
      <w:r>
        <w:t>The results</w:t>
      </w:r>
      <w:r w:rsidR="00D70245">
        <w:t xml:space="preserve"> from three ARC-ERA exercises, 2010, 2012 and 2015, for the field of research, </w:t>
      </w:r>
      <w:r w:rsidR="008F3E6C">
        <w:t>Ag</w:t>
      </w:r>
      <w:r w:rsidR="00D70245">
        <w:t>ricultural and Veterinary</w:t>
      </w:r>
      <w:r w:rsidR="006D7841">
        <w:t xml:space="preserve"> (</w:t>
      </w:r>
      <w:r w:rsidR="008F3E6C">
        <w:t>AG</w:t>
      </w:r>
      <w:r w:rsidR="00546D2F">
        <w:t xml:space="preserve"> &amp; VET</w:t>
      </w:r>
      <w:r w:rsidR="006D7841">
        <w:t>)</w:t>
      </w:r>
      <w:r w:rsidR="00D70245">
        <w:t xml:space="preserve"> Sciences, are reviewed. A comparison with the performances of five other sciences-based fields is made.</w:t>
      </w:r>
      <w:r w:rsidR="00B93EBA">
        <w:t xml:space="preserve">  The evidence is consistent with a significant increase in </w:t>
      </w:r>
      <w:r w:rsidR="00546D2F">
        <w:t>AG &amp; VET</w:t>
      </w:r>
      <w:r w:rsidR="006D7841">
        <w:t xml:space="preserve"> sciences </w:t>
      </w:r>
      <w:r w:rsidR="00B93EBA">
        <w:t>res</w:t>
      </w:r>
      <w:r w:rsidR="00D13F25">
        <w:t>earch activity</w:t>
      </w:r>
      <w:r w:rsidR="00B93EBA">
        <w:t>.</w:t>
      </w:r>
      <w:r w:rsidR="006D7841" w:rsidRPr="006D7841">
        <w:t xml:space="preserve"> </w:t>
      </w:r>
      <w:r w:rsidR="006D7841">
        <w:t xml:space="preserve">From the 2010 report to the 2015 report research outputs increased by 42%, research income by 20%, FTE staff by 26% and research commercialisation income by 49%. </w:t>
      </w:r>
      <w:r w:rsidR="00835B64">
        <w:t>At the discipline grouping level, Crop and Pasture Production and Veterinary Sciences are the dominant areas for research outputs. Crop and Pasture Production and Animal Production ar</w:t>
      </w:r>
      <w:r w:rsidR="00CF286C">
        <w:t>e the standout areas for research income and</w:t>
      </w:r>
      <w:r w:rsidR="00835B64">
        <w:t xml:space="preserve"> research commercialisation income.</w:t>
      </w:r>
    </w:p>
    <w:p w:rsidR="003164F8" w:rsidRPr="003164F8" w:rsidRDefault="00815440" w:rsidP="00CF286C">
      <w:pPr>
        <w:tabs>
          <w:tab w:val="center" w:pos="4536"/>
        </w:tabs>
        <w:jc w:val="both"/>
      </w:pPr>
      <w:r>
        <w:t xml:space="preserve">Five of 24 </w:t>
      </w:r>
      <w:r w:rsidR="00CF286C">
        <w:t xml:space="preserve">participating </w:t>
      </w:r>
      <w:r>
        <w:t>universities were</w:t>
      </w:r>
      <w:r w:rsidR="00835B64">
        <w:t xml:space="preserve"> rated </w:t>
      </w:r>
      <w:r>
        <w:t xml:space="preserve">in 2015 </w:t>
      </w:r>
      <w:r w:rsidR="004325D5">
        <w:t>at</w:t>
      </w:r>
      <w:r w:rsidR="00835B64">
        <w:t xml:space="preserve"> well above world standard in research performance.</w:t>
      </w:r>
      <w:r w:rsidR="00CF286C">
        <w:t xml:space="preserve"> This is a </w:t>
      </w:r>
      <w:r>
        <w:t>significant imp</w:t>
      </w:r>
      <w:r w:rsidR="00CF286C">
        <w:t>rovement since 2010</w:t>
      </w:r>
      <w:r w:rsidR="00F43A8D">
        <w:t xml:space="preserve"> when three of 25 universities received the highest rating</w:t>
      </w:r>
      <w:r>
        <w:t>.</w:t>
      </w:r>
      <w:r w:rsidR="00835B64">
        <w:t xml:space="preserve"> Overall</w:t>
      </w:r>
      <w:r w:rsidR="00C8372B">
        <w:t xml:space="preserve"> however</w:t>
      </w:r>
      <w:r w:rsidR="00835B64">
        <w:t xml:space="preserve">, the </w:t>
      </w:r>
      <w:r w:rsidR="00546D2F">
        <w:t>AG &amp; VET</w:t>
      </w:r>
      <w:r w:rsidR="00835B64">
        <w:t xml:space="preserve"> </w:t>
      </w:r>
      <w:r w:rsidR="00C8372B">
        <w:t xml:space="preserve">Sciences </w:t>
      </w:r>
      <w:r w:rsidR="00835B64">
        <w:t>average</w:t>
      </w:r>
      <w:r w:rsidR="00CF286C">
        <w:t xml:space="preserve"> research</w:t>
      </w:r>
      <w:r w:rsidR="00835B64">
        <w:t xml:space="preserve"> rating for all universities is</w:t>
      </w:r>
      <w:r w:rsidR="00CF286C">
        <w:t xml:space="preserve"> above world standard, but</w:t>
      </w:r>
      <w:r w:rsidR="00835B64">
        <w:t xml:space="preserve"> below that reported for the five other </w:t>
      </w:r>
      <w:r w:rsidR="00AD7ECF">
        <w:t xml:space="preserve">science-based </w:t>
      </w:r>
      <w:r w:rsidR="00835B64">
        <w:t>fields examined.</w:t>
      </w:r>
    </w:p>
    <w:p w:rsidR="006B1116" w:rsidRPr="006B1116" w:rsidRDefault="006B1116" w:rsidP="00CF286C">
      <w:pPr>
        <w:tabs>
          <w:tab w:val="center" w:pos="4536"/>
        </w:tabs>
        <w:jc w:val="both"/>
        <w:rPr>
          <w:b/>
        </w:rPr>
      </w:pPr>
      <w:r>
        <w:rPr>
          <w:b/>
        </w:rPr>
        <w:t>1 Introduction</w:t>
      </w:r>
    </w:p>
    <w:p w:rsidR="00CD0234" w:rsidRDefault="00CD0234" w:rsidP="00CF286C">
      <w:pPr>
        <w:tabs>
          <w:tab w:val="center" w:pos="4536"/>
        </w:tabs>
        <w:jc w:val="both"/>
      </w:pPr>
      <w:r>
        <w:t>Agricultural and Veterinary Sciences is one of 22 Fields of Research (FOR) evaluated as part of</w:t>
      </w:r>
      <w:r w:rsidRPr="00CD0234">
        <w:t xml:space="preserve"> </w:t>
      </w:r>
      <w:r>
        <w:t>the Australian Research Council (ARC) project known as the Excellence in Research for Australia (ERA) project. Three exercises have</w:t>
      </w:r>
      <w:r w:rsidR="001936D8">
        <w:t xml:space="preserve"> now been c</w:t>
      </w:r>
      <w:r>
        <w:t>onducted</w:t>
      </w:r>
      <w:r w:rsidR="001936D8">
        <w:t>,</w:t>
      </w:r>
      <w:r>
        <w:t xml:space="preserve"> in 2010, 2012 and 2015. A</w:t>
      </w:r>
      <w:r w:rsidR="001936D8">
        <w:t xml:space="preserve"> further evaluation</w:t>
      </w:r>
      <w:r>
        <w:t xml:space="preserve"> will be undertaken in 2018. Research performance in Australian Universities is assessed against international benchmarks. </w:t>
      </w:r>
      <w:r w:rsidR="001936D8">
        <w:t xml:space="preserve">A quality rating scale from 1 (well below world standard) to 5 (well above world standard) has been used by the ARC. </w:t>
      </w:r>
      <w:r>
        <w:t>This valuable indicator of the quality of scientific research provide</w:t>
      </w:r>
      <w:r w:rsidR="004325D5">
        <w:t>s</w:t>
      </w:r>
      <w:r>
        <w:t xml:space="preserve"> a basis for policy and investment decision-making by governments, universities and the business sector.</w:t>
      </w:r>
    </w:p>
    <w:p w:rsidR="00CD0234" w:rsidRDefault="00FB3CF5" w:rsidP="00CF286C">
      <w:pPr>
        <w:tabs>
          <w:tab w:val="center" w:pos="4536"/>
        </w:tabs>
        <w:jc w:val="both"/>
      </w:pPr>
      <w:r>
        <w:t>Some 24 universities</w:t>
      </w:r>
      <w:r w:rsidR="00CD0234">
        <w:t xml:space="preserve"> submitted data in 2015 for evaluation in the Agricultural and Veterinary</w:t>
      </w:r>
      <w:r w:rsidR="004E2CFD">
        <w:t xml:space="preserve"> (</w:t>
      </w:r>
      <w:r w:rsidR="00546D2F">
        <w:t>AG &amp; VET</w:t>
      </w:r>
      <w:r w:rsidR="004E2CFD">
        <w:t>)</w:t>
      </w:r>
      <w:r w:rsidR="00C8372B">
        <w:t xml:space="preserve"> Sciences FOR</w:t>
      </w:r>
      <w:r w:rsidR="00B93EBA">
        <w:t>, one less than in 2010</w:t>
      </w:r>
      <w:r w:rsidR="00CD0234">
        <w:t xml:space="preserve">. The data collected relates to the </w:t>
      </w:r>
      <w:r w:rsidR="001936D8">
        <w:t xml:space="preserve">whole </w:t>
      </w:r>
      <w:r w:rsidR="00CD0234">
        <w:t>institution. Performance is not aligned exclusively to one department as many entities within an institution may contribute to Agricultural and Veterinary</w:t>
      </w:r>
      <w:r w:rsidR="001936D8">
        <w:t xml:space="preserve"> S</w:t>
      </w:r>
      <w:r w:rsidR="00CD0234">
        <w:t xml:space="preserve">ciences </w:t>
      </w:r>
      <w:r w:rsidR="001936D8">
        <w:t xml:space="preserve">research </w:t>
      </w:r>
      <w:r w:rsidR="00CD0234">
        <w:t>outputs.  Within the Agricultural and Veterinary Sciences FOR (designated by the two-digit code,</w:t>
      </w:r>
      <w:r w:rsidR="001936D8">
        <w:t xml:space="preserve"> 0</w:t>
      </w:r>
      <w:r w:rsidR="00637846">
        <w:t>7</w:t>
      </w:r>
      <w:r w:rsidR="001936D8">
        <w:t>) there are eight</w:t>
      </w:r>
      <w:r w:rsidR="00CD0234">
        <w:t xml:space="preserve"> discipline-related subfields (designated by four-digit codes,</w:t>
      </w:r>
      <w:r w:rsidR="001936D8">
        <w:t xml:space="preserve"> 0701 to</w:t>
      </w:r>
      <w:r w:rsidR="00F43A8D">
        <w:t xml:space="preserve"> 0707 and</w:t>
      </w:r>
      <w:r w:rsidR="001936D8">
        <w:t xml:space="preserve"> 079</w:t>
      </w:r>
      <w:r w:rsidR="00CD0234">
        <w:t>9) with many Units of Evaluation (</w:t>
      </w:r>
      <w:proofErr w:type="spellStart"/>
      <w:r w:rsidR="00CD0234">
        <w:t>UoEs</w:t>
      </w:r>
      <w:proofErr w:type="spellEnd"/>
      <w:r w:rsidR="00CD0234">
        <w:t xml:space="preserve">) </w:t>
      </w:r>
      <w:r w:rsidR="00C8372B">
        <w:t xml:space="preserve">being </w:t>
      </w:r>
      <w:r w:rsidR="00CD0234">
        <w:t xml:space="preserve">assessed. </w:t>
      </w:r>
    </w:p>
    <w:p w:rsidR="001936D8" w:rsidRDefault="001936D8" w:rsidP="00CF286C">
      <w:pPr>
        <w:tabs>
          <w:tab w:val="center" w:pos="4536"/>
        </w:tabs>
        <w:spacing w:after="0"/>
        <w:jc w:val="both"/>
      </w:pPr>
      <w:r>
        <w:t>The four-digit discipline groupings are:</w:t>
      </w:r>
    </w:p>
    <w:p w:rsidR="001936D8" w:rsidRDefault="001936D8" w:rsidP="00CF286C">
      <w:pPr>
        <w:tabs>
          <w:tab w:val="center" w:pos="4536"/>
        </w:tabs>
        <w:spacing w:after="0"/>
        <w:jc w:val="both"/>
      </w:pPr>
      <w:r>
        <w:t>0701 Agriculture, Land and Farm Management</w:t>
      </w:r>
    </w:p>
    <w:p w:rsidR="001936D8" w:rsidRDefault="001936D8" w:rsidP="00CF286C">
      <w:pPr>
        <w:tabs>
          <w:tab w:val="center" w:pos="4536"/>
        </w:tabs>
        <w:spacing w:after="0"/>
        <w:jc w:val="both"/>
      </w:pPr>
      <w:r>
        <w:t>0702 Animal Production</w:t>
      </w:r>
    </w:p>
    <w:p w:rsidR="001936D8" w:rsidRDefault="001936D8" w:rsidP="00CF286C">
      <w:pPr>
        <w:tabs>
          <w:tab w:val="center" w:pos="4536"/>
        </w:tabs>
        <w:spacing w:after="0"/>
        <w:jc w:val="both"/>
      </w:pPr>
      <w:r>
        <w:t>0703 Crop and Pasture Production</w:t>
      </w:r>
    </w:p>
    <w:p w:rsidR="001936D8" w:rsidRDefault="00FB3CF5" w:rsidP="00CF286C">
      <w:pPr>
        <w:tabs>
          <w:tab w:val="center" w:pos="4536"/>
        </w:tabs>
        <w:spacing w:after="0"/>
        <w:jc w:val="both"/>
      </w:pPr>
      <w:r>
        <w:t>0704 Fisheries S</w:t>
      </w:r>
      <w:r w:rsidR="001936D8">
        <w:t>ciences</w:t>
      </w:r>
    </w:p>
    <w:p w:rsidR="001936D8" w:rsidRDefault="001936D8" w:rsidP="00CF286C">
      <w:pPr>
        <w:tabs>
          <w:tab w:val="center" w:pos="4536"/>
        </w:tabs>
        <w:spacing w:after="0"/>
        <w:jc w:val="both"/>
      </w:pPr>
      <w:r>
        <w:t>0706 Horticultural Production</w:t>
      </w:r>
    </w:p>
    <w:p w:rsidR="001936D8" w:rsidRDefault="00FB3CF5" w:rsidP="00CF286C">
      <w:pPr>
        <w:tabs>
          <w:tab w:val="center" w:pos="4536"/>
        </w:tabs>
        <w:spacing w:after="0"/>
        <w:jc w:val="both"/>
      </w:pPr>
      <w:r>
        <w:t>0707 Veterinary S</w:t>
      </w:r>
      <w:r w:rsidR="001936D8">
        <w:t>ciences</w:t>
      </w:r>
    </w:p>
    <w:p w:rsidR="001936D8" w:rsidRDefault="001936D8" w:rsidP="00CF286C">
      <w:pPr>
        <w:tabs>
          <w:tab w:val="center" w:pos="4536"/>
        </w:tabs>
        <w:spacing w:after="0"/>
        <w:jc w:val="both"/>
      </w:pPr>
      <w:r>
        <w:t>0799 Other Agricultural and Veterinary Sciences</w:t>
      </w:r>
    </w:p>
    <w:p w:rsidR="00AF0E2B" w:rsidRDefault="00AF0E2B" w:rsidP="00CF286C">
      <w:pPr>
        <w:tabs>
          <w:tab w:val="center" w:pos="4536"/>
        </w:tabs>
        <w:spacing w:after="0"/>
        <w:jc w:val="both"/>
      </w:pPr>
    </w:p>
    <w:p w:rsidR="001936D8" w:rsidRDefault="0055773C" w:rsidP="00CF286C">
      <w:pPr>
        <w:tabs>
          <w:tab w:val="center" w:pos="4536"/>
        </w:tabs>
        <w:jc w:val="both"/>
      </w:pPr>
      <w:r>
        <w:lastRenderedPageBreak/>
        <w:t>The r</w:t>
      </w:r>
      <w:r w:rsidR="00B74880">
        <w:t>elevant primary data</w:t>
      </w:r>
      <w:r w:rsidR="000F66C8">
        <w:t>, representing the performance over several years,</w:t>
      </w:r>
      <w:r w:rsidR="001936D8">
        <w:t xml:space="preserve"> are sourced from the three</w:t>
      </w:r>
      <w:r>
        <w:t xml:space="preserve"> ARC ERA reports</w:t>
      </w:r>
      <w:r w:rsidR="00706FCA">
        <w:t>. Details may be obtained from the ARC website (</w:t>
      </w:r>
      <w:hyperlink r:id="rId7" w:history="1">
        <w:r w:rsidR="00706FCA" w:rsidRPr="00BD5FF2">
          <w:rPr>
            <w:rStyle w:val="Hyperlink"/>
          </w:rPr>
          <w:t>http://www.arc.gov.au/era-reports</w:t>
        </w:r>
      </w:hyperlink>
      <w:r w:rsidR="00706FCA">
        <w:t>)</w:t>
      </w:r>
      <w:r w:rsidR="00CD0B74">
        <w:t>.</w:t>
      </w:r>
      <w:r w:rsidR="00706FCA">
        <w:t xml:space="preserve"> </w:t>
      </w:r>
      <w:r>
        <w:t xml:space="preserve"> </w:t>
      </w:r>
      <w:r w:rsidR="00EC1EAA">
        <w:t>The disc</w:t>
      </w:r>
      <w:r w:rsidR="00C8372B">
        <w:t xml:space="preserve">ipline performances are based </w:t>
      </w:r>
      <w:r w:rsidR="00EC1EAA">
        <w:t xml:space="preserve">on data reported by universities in six main categories. </w:t>
      </w:r>
      <w:r w:rsidR="009C2654">
        <w:t>Namely, t</w:t>
      </w:r>
      <w:r w:rsidR="00EC1EAA">
        <w:t>he number of Full time Equivalent (FTE) research staff, Research Publication Outputs</w:t>
      </w:r>
      <w:r w:rsidR="00EB1049">
        <w:t xml:space="preserve"> </w:t>
      </w:r>
      <w:r w:rsidR="00EB1049" w:rsidRPr="00D13F25">
        <w:t>over a six year period</w:t>
      </w:r>
      <w:r w:rsidR="00EC1EAA" w:rsidRPr="00D13F25">
        <w:t>, Research</w:t>
      </w:r>
      <w:r w:rsidR="00EC1EAA">
        <w:t xml:space="preserve"> Income received</w:t>
      </w:r>
      <w:r w:rsidR="00EB1049">
        <w:t xml:space="preserve"> over a three year period</w:t>
      </w:r>
      <w:r w:rsidR="00EC1EAA">
        <w:t>, Patents, Research Commercialisation In</w:t>
      </w:r>
      <w:r w:rsidR="00B75304">
        <w:t>come</w:t>
      </w:r>
      <w:r w:rsidR="00EB1049">
        <w:t xml:space="preserve"> </w:t>
      </w:r>
      <w:r w:rsidR="00EB1049" w:rsidRPr="00D13F25">
        <w:t>over a three year period</w:t>
      </w:r>
      <w:r w:rsidR="00B75304" w:rsidRPr="00D13F25">
        <w:t xml:space="preserve"> and</w:t>
      </w:r>
      <w:r w:rsidR="00B75304">
        <w:t xml:space="preserve"> Estee</w:t>
      </w:r>
      <w:r w:rsidR="00CD0B74">
        <w:t>m M</w:t>
      </w:r>
      <w:r w:rsidR="00B75304">
        <w:t>easures</w:t>
      </w:r>
      <w:r w:rsidR="000F66C8">
        <w:t>.</w:t>
      </w:r>
      <w:r w:rsidR="00EC1EAA">
        <w:t xml:space="preserve"> </w:t>
      </w:r>
      <w:r w:rsidR="001936D8">
        <w:t xml:space="preserve"> One also has available the number of universities submitting in each discipline group, the </w:t>
      </w:r>
      <w:r w:rsidR="00B273D7">
        <w:t>number of units assessed and the average national rating. Details of the quantitative data</w:t>
      </w:r>
      <w:r w:rsidR="008A472B">
        <w:t xml:space="preserve"> submitted by each university are</w:t>
      </w:r>
      <w:r w:rsidR="00B273D7">
        <w:t xml:space="preserve"> not publicly available. However, the </w:t>
      </w:r>
      <w:r w:rsidR="00B93EBA">
        <w:t xml:space="preserve">university </w:t>
      </w:r>
      <w:r w:rsidR="00BC45D3">
        <w:t xml:space="preserve">discipline </w:t>
      </w:r>
      <w:r w:rsidR="00B273D7">
        <w:t>ratings against the world standard are published.</w:t>
      </w:r>
    </w:p>
    <w:p w:rsidR="00BC45D3" w:rsidRDefault="006B1116" w:rsidP="00CF286C">
      <w:pPr>
        <w:tabs>
          <w:tab w:val="center" w:pos="4536"/>
        </w:tabs>
        <w:jc w:val="both"/>
        <w:rPr>
          <w:b/>
        </w:rPr>
      </w:pPr>
      <w:r>
        <w:rPr>
          <w:b/>
        </w:rPr>
        <w:t>2.</w:t>
      </w:r>
      <w:r w:rsidR="00403EEC">
        <w:rPr>
          <w:b/>
        </w:rPr>
        <w:t xml:space="preserve"> Agricultural and Veterinary Sciences</w:t>
      </w:r>
      <w:r>
        <w:rPr>
          <w:b/>
        </w:rPr>
        <w:t xml:space="preserve"> </w:t>
      </w:r>
      <w:r w:rsidR="00BC45D3">
        <w:rPr>
          <w:b/>
        </w:rPr>
        <w:t>ERA Results for 2010, 2012 and 2015</w:t>
      </w:r>
    </w:p>
    <w:p w:rsidR="00BC45D3" w:rsidRDefault="00BC45D3" w:rsidP="00CF286C">
      <w:pPr>
        <w:tabs>
          <w:tab w:val="center" w:pos="4536"/>
        </w:tabs>
        <w:jc w:val="both"/>
      </w:pPr>
      <w:r>
        <w:t xml:space="preserve">The </w:t>
      </w:r>
      <w:r w:rsidR="008E6450">
        <w:t>results at the two-digit level for the range of parameters cited are presented in table 1. The performance relative to the research staff FTE numbers are also included.</w:t>
      </w:r>
    </w:p>
    <w:p w:rsidR="008E6450" w:rsidRDefault="008E6450" w:rsidP="00CF286C">
      <w:pPr>
        <w:tabs>
          <w:tab w:val="center" w:pos="4536"/>
        </w:tabs>
        <w:jc w:val="both"/>
        <w:rPr>
          <w:b/>
        </w:rPr>
      </w:pPr>
      <w:r>
        <w:rPr>
          <w:b/>
        </w:rPr>
        <w:t>Table 1. ERA Results for Agricultural and Veterinary Sciences in Aggregate for 2010, 2012 and 2015</w:t>
      </w:r>
    </w:p>
    <w:tbl>
      <w:tblPr>
        <w:tblStyle w:val="TableGrid"/>
        <w:tblW w:w="0" w:type="auto"/>
        <w:tblLook w:val="04A0" w:firstRow="1" w:lastRow="0" w:firstColumn="1" w:lastColumn="0" w:noHBand="0" w:noVBand="1"/>
      </w:tblPr>
      <w:tblGrid>
        <w:gridCol w:w="2122"/>
        <w:gridCol w:w="1335"/>
        <w:gridCol w:w="1107"/>
        <w:gridCol w:w="1320"/>
        <w:gridCol w:w="1580"/>
        <w:gridCol w:w="1340"/>
      </w:tblGrid>
      <w:tr w:rsidR="00FD7EE8" w:rsidRPr="00D30EE8" w:rsidTr="004325D5">
        <w:trPr>
          <w:trHeight w:val="225"/>
        </w:trPr>
        <w:tc>
          <w:tcPr>
            <w:tcW w:w="2122" w:type="dxa"/>
            <w:shd w:val="clear" w:color="auto" w:fill="D0CECE" w:themeFill="background2" w:themeFillShade="E6"/>
            <w:noWrap/>
            <w:hideMark/>
          </w:tcPr>
          <w:p w:rsidR="00D30EE8" w:rsidRPr="00FD7EE8" w:rsidRDefault="00D30EE8" w:rsidP="00CF286C">
            <w:pPr>
              <w:tabs>
                <w:tab w:val="center" w:pos="4536"/>
              </w:tabs>
              <w:jc w:val="both"/>
              <w:rPr>
                <w:sz w:val="16"/>
                <w:szCs w:val="16"/>
              </w:rPr>
            </w:pPr>
          </w:p>
        </w:tc>
        <w:tc>
          <w:tcPr>
            <w:tcW w:w="1335" w:type="dxa"/>
            <w:shd w:val="clear" w:color="auto" w:fill="D0CECE" w:themeFill="background2" w:themeFillShade="E6"/>
            <w:noWrap/>
            <w:hideMark/>
          </w:tcPr>
          <w:p w:rsidR="00D30EE8" w:rsidRPr="00FD7EE8" w:rsidRDefault="00D30EE8" w:rsidP="00CF286C">
            <w:pPr>
              <w:tabs>
                <w:tab w:val="center" w:pos="4536"/>
              </w:tabs>
              <w:jc w:val="both"/>
              <w:rPr>
                <w:bCs/>
                <w:sz w:val="16"/>
                <w:szCs w:val="16"/>
              </w:rPr>
            </w:pPr>
            <w:r w:rsidRPr="00FD7EE8">
              <w:rPr>
                <w:bCs/>
                <w:sz w:val="16"/>
                <w:szCs w:val="16"/>
              </w:rPr>
              <w:t>2010</w:t>
            </w:r>
          </w:p>
        </w:tc>
        <w:tc>
          <w:tcPr>
            <w:tcW w:w="1107" w:type="dxa"/>
            <w:shd w:val="clear" w:color="auto" w:fill="D0CECE" w:themeFill="background2" w:themeFillShade="E6"/>
            <w:noWrap/>
            <w:hideMark/>
          </w:tcPr>
          <w:p w:rsidR="00D30EE8" w:rsidRPr="00FD7EE8" w:rsidRDefault="00D30EE8" w:rsidP="00CF286C">
            <w:pPr>
              <w:tabs>
                <w:tab w:val="center" w:pos="4536"/>
              </w:tabs>
              <w:jc w:val="both"/>
              <w:rPr>
                <w:bCs/>
                <w:sz w:val="16"/>
                <w:szCs w:val="16"/>
              </w:rPr>
            </w:pPr>
            <w:r w:rsidRPr="00FD7EE8">
              <w:rPr>
                <w:bCs/>
                <w:sz w:val="16"/>
                <w:szCs w:val="16"/>
              </w:rPr>
              <w:t>2012</w:t>
            </w:r>
          </w:p>
        </w:tc>
        <w:tc>
          <w:tcPr>
            <w:tcW w:w="1320" w:type="dxa"/>
            <w:shd w:val="clear" w:color="auto" w:fill="D0CECE" w:themeFill="background2" w:themeFillShade="E6"/>
            <w:noWrap/>
            <w:hideMark/>
          </w:tcPr>
          <w:p w:rsidR="00D30EE8" w:rsidRPr="00FD7EE8" w:rsidRDefault="00D30EE8" w:rsidP="00CF286C">
            <w:pPr>
              <w:tabs>
                <w:tab w:val="center" w:pos="4536"/>
              </w:tabs>
              <w:jc w:val="both"/>
              <w:rPr>
                <w:bCs/>
                <w:sz w:val="16"/>
                <w:szCs w:val="16"/>
              </w:rPr>
            </w:pPr>
            <w:r w:rsidRPr="00FD7EE8">
              <w:rPr>
                <w:bCs/>
                <w:sz w:val="16"/>
                <w:szCs w:val="16"/>
              </w:rPr>
              <w:t>2015</w:t>
            </w:r>
          </w:p>
        </w:tc>
        <w:tc>
          <w:tcPr>
            <w:tcW w:w="1580" w:type="dxa"/>
            <w:shd w:val="clear" w:color="auto" w:fill="D0CECE" w:themeFill="background2" w:themeFillShade="E6"/>
            <w:noWrap/>
            <w:hideMark/>
          </w:tcPr>
          <w:p w:rsidR="00D30EE8" w:rsidRPr="00FD7EE8" w:rsidRDefault="00D30EE8" w:rsidP="00CF286C">
            <w:pPr>
              <w:tabs>
                <w:tab w:val="center" w:pos="4536"/>
              </w:tabs>
              <w:jc w:val="both"/>
              <w:rPr>
                <w:bCs/>
                <w:sz w:val="16"/>
                <w:szCs w:val="16"/>
              </w:rPr>
            </w:pPr>
            <w:r w:rsidRPr="00FD7EE8">
              <w:rPr>
                <w:bCs/>
                <w:sz w:val="16"/>
                <w:szCs w:val="16"/>
              </w:rPr>
              <w:t>Change 2015-2010</w:t>
            </w:r>
          </w:p>
        </w:tc>
        <w:tc>
          <w:tcPr>
            <w:tcW w:w="1340" w:type="dxa"/>
            <w:shd w:val="clear" w:color="auto" w:fill="D0CECE" w:themeFill="background2" w:themeFillShade="E6"/>
            <w:noWrap/>
            <w:hideMark/>
          </w:tcPr>
          <w:p w:rsidR="00D30EE8" w:rsidRPr="00FD7EE8" w:rsidRDefault="00D30EE8" w:rsidP="00CF286C">
            <w:pPr>
              <w:tabs>
                <w:tab w:val="center" w:pos="4536"/>
              </w:tabs>
              <w:jc w:val="both"/>
              <w:rPr>
                <w:bCs/>
                <w:sz w:val="16"/>
                <w:szCs w:val="16"/>
              </w:rPr>
            </w:pPr>
            <w:r w:rsidRPr="00FD7EE8">
              <w:rPr>
                <w:bCs/>
                <w:sz w:val="16"/>
                <w:szCs w:val="16"/>
              </w:rPr>
              <w:t>% Change</w:t>
            </w:r>
          </w:p>
        </w:tc>
      </w:tr>
      <w:tr w:rsidR="003164F8" w:rsidRPr="00D30EE8" w:rsidTr="004325D5">
        <w:trPr>
          <w:trHeight w:val="227"/>
        </w:trPr>
        <w:tc>
          <w:tcPr>
            <w:tcW w:w="2122" w:type="dxa"/>
            <w:noWrap/>
          </w:tcPr>
          <w:p w:rsidR="003164F8" w:rsidRPr="00FD7EE8" w:rsidRDefault="003164F8" w:rsidP="00CF286C">
            <w:pPr>
              <w:tabs>
                <w:tab w:val="center" w:pos="4536"/>
              </w:tabs>
              <w:jc w:val="both"/>
              <w:rPr>
                <w:bCs/>
                <w:sz w:val="16"/>
                <w:szCs w:val="16"/>
              </w:rPr>
            </w:pPr>
            <w:r>
              <w:rPr>
                <w:bCs/>
                <w:sz w:val="16"/>
                <w:szCs w:val="16"/>
              </w:rPr>
              <w:t>Number Universities Assessed</w:t>
            </w:r>
          </w:p>
        </w:tc>
        <w:tc>
          <w:tcPr>
            <w:tcW w:w="1335" w:type="dxa"/>
            <w:noWrap/>
          </w:tcPr>
          <w:p w:rsidR="003164F8" w:rsidRPr="00FD7EE8" w:rsidRDefault="003164F8" w:rsidP="00CF286C">
            <w:pPr>
              <w:tabs>
                <w:tab w:val="center" w:pos="4536"/>
              </w:tabs>
              <w:jc w:val="both"/>
              <w:rPr>
                <w:bCs/>
                <w:sz w:val="16"/>
                <w:szCs w:val="16"/>
              </w:rPr>
            </w:pPr>
            <w:r>
              <w:rPr>
                <w:bCs/>
                <w:sz w:val="16"/>
                <w:szCs w:val="16"/>
              </w:rPr>
              <w:t>25</w:t>
            </w:r>
          </w:p>
        </w:tc>
        <w:tc>
          <w:tcPr>
            <w:tcW w:w="1107" w:type="dxa"/>
            <w:noWrap/>
          </w:tcPr>
          <w:p w:rsidR="003164F8" w:rsidRPr="00FD7EE8" w:rsidRDefault="003164F8" w:rsidP="00CF286C">
            <w:pPr>
              <w:tabs>
                <w:tab w:val="center" w:pos="4536"/>
              </w:tabs>
              <w:jc w:val="both"/>
              <w:rPr>
                <w:bCs/>
                <w:sz w:val="16"/>
                <w:szCs w:val="16"/>
              </w:rPr>
            </w:pPr>
            <w:r>
              <w:rPr>
                <w:bCs/>
                <w:sz w:val="16"/>
                <w:szCs w:val="16"/>
              </w:rPr>
              <w:t>23</w:t>
            </w:r>
          </w:p>
        </w:tc>
        <w:tc>
          <w:tcPr>
            <w:tcW w:w="1320" w:type="dxa"/>
            <w:noWrap/>
          </w:tcPr>
          <w:p w:rsidR="003164F8" w:rsidRPr="00FD7EE8" w:rsidRDefault="003164F8" w:rsidP="00CF286C">
            <w:pPr>
              <w:tabs>
                <w:tab w:val="center" w:pos="4536"/>
              </w:tabs>
              <w:jc w:val="both"/>
              <w:rPr>
                <w:bCs/>
                <w:sz w:val="16"/>
                <w:szCs w:val="16"/>
              </w:rPr>
            </w:pPr>
            <w:r>
              <w:rPr>
                <w:bCs/>
                <w:sz w:val="16"/>
                <w:szCs w:val="16"/>
              </w:rPr>
              <w:t>24</w:t>
            </w:r>
          </w:p>
        </w:tc>
        <w:tc>
          <w:tcPr>
            <w:tcW w:w="1580" w:type="dxa"/>
            <w:noWrap/>
          </w:tcPr>
          <w:p w:rsidR="003164F8" w:rsidRPr="00FD7EE8" w:rsidRDefault="003164F8" w:rsidP="00CF286C">
            <w:pPr>
              <w:tabs>
                <w:tab w:val="center" w:pos="4536"/>
              </w:tabs>
              <w:jc w:val="both"/>
              <w:rPr>
                <w:bCs/>
                <w:sz w:val="16"/>
                <w:szCs w:val="16"/>
              </w:rPr>
            </w:pPr>
          </w:p>
        </w:tc>
        <w:tc>
          <w:tcPr>
            <w:tcW w:w="1340" w:type="dxa"/>
            <w:noWrap/>
          </w:tcPr>
          <w:p w:rsidR="003164F8" w:rsidRPr="00FD7EE8" w:rsidRDefault="003164F8" w:rsidP="00CF286C">
            <w:pPr>
              <w:tabs>
                <w:tab w:val="center" w:pos="4536"/>
              </w:tabs>
              <w:jc w:val="both"/>
              <w:rPr>
                <w:bCs/>
                <w:sz w:val="16"/>
                <w:szCs w:val="16"/>
              </w:rPr>
            </w:pPr>
          </w:p>
        </w:tc>
      </w:tr>
      <w:tr w:rsidR="003164F8" w:rsidRPr="00D30EE8" w:rsidTr="004325D5">
        <w:trPr>
          <w:trHeight w:val="227"/>
        </w:trPr>
        <w:tc>
          <w:tcPr>
            <w:tcW w:w="2122" w:type="dxa"/>
            <w:noWrap/>
            <w:hideMark/>
          </w:tcPr>
          <w:p w:rsidR="003164F8" w:rsidRPr="00FD7EE8" w:rsidRDefault="003164F8" w:rsidP="00CF286C">
            <w:pPr>
              <w:tabs>
                <w:tab w:val="center" w:pos="4536"/>
              </w:tabs>
              <w:jc w:val="both"/>
              <w:rPr>
                <w:bCs/>
                <w:sz w:val="16"/>
                <w:szCs w:val="16"/>
              </w:rPr>
            </w:pPr>
            <w:r w:rsidRPr="00FD7EE8">
              <w:rPr>
                <w:bCs/>
                <w:sz w:val="16"/>
                <w:szCs w:val="16"/>
              </w:rPr>
              <w:t>4-digit Units assessed</w:t>
            </w:r>
          </w:p>
        </w:tc>
        <w:tc>
          <w:tcPr>
            <w:tcW w:w="1335" w:type="dxa"/>
            <w:noWrap/>
            <w:hideMark/>
          </w:tcPr>
          <w:p w:rsidR="003164F8" w:rsidRPr="00FD7EE8" w:rsidRDefault="003164F8" w:rsidP="00CF286C">
            <w:pPr>
              <w:tabs>
                <w:tab w:val="center" w:pos="4536"/>
              </w:tabs>
              <w:jc w:val="both"/>
              <w:rPr>
                <w:bCs/>
                <w:sz w:val="16"/>
                <w:szCs w:val="16"/>
              </w:rPr>
            </w:pPr>
            <w:r w:rsidRPr="00FD7EE8">
              <w:rPr>
                <w:bCs/>
                <w:sz w:val="16"/>
                <w:szCs w:val="16"/>
              </w:rPr>
              <w:t>36</w:t>
            </w:r>
          </w:p>
        </w:tc>
        <w:tc>
          <w:tcPr>
            <w:tcW w:w="1107" w:type="dxa"/>
            <w:noWrap/>
            <w:hideMark/>
          </w:tcPr>
          <w:p w:rsidR="003164F8" w:rsidRPr="00FD7EE8" w:rsidRDefault="003164F8" w:rsidP="00CF286C">
            <w:pPr>
              <w:tabs>
                <w:tab w:val="center" w:pos="4536"/>
              </w:tabs>
              <w:jc w:val="both"/>
              <w:rPr>
                <w:bCs/>
                <w:sz w:val="16"/>
                <w:szCs w:val="16"/>
              </w:rPr>
            </w:pPr>
            <w:r w:rsidRPr="00FD7EE8">
              <w:rPr>
                <w:bCs/>
                <w:sz w:val="16"/>
                <w:szCs w:val="16"/>
              </w:rPr>
              <w:t>42</w:t>
            </w:r>
          </w:p>
        </w:tc>
        <w:tc>
          <w:tcPr>
            <w:tcW w:w="1320" w:type="dxa"/>
            <w:noWrap/>
            <w:hideMark/>
          </w:tcPr>
          <w:p w:rsidR="003164F8" w:rsidRPr="00FD7EE8" w:rsidRDefault="003164F8" w:rsidP="00CF286C">
            <w:pPr>
              <w:tabs>
                <w:tab w:val="center" w:pos="4536"/>
              </w:tabs>
              <w:jc w:val="both"/>
              <w:rPr>
                <w:bCs/>
                <w:sz w:val="16"/>
                <w:szCs w:val="16"/>
              </w:rPr>
            </w:pPr>
            <w:r w:rsidRPr="00FD7EE8">
              <w:rPr>
                <w:bCs/>
                <w:sz w:val="16"/>
                <w:szCs w:val="16"/>
              </w:rPr>
              <w:t>55</w:t>
            </w:r>
          </w:p>
        </w:tc>
        <w:tc>
          <w:tcPr>
            <w:tcW w:w="1580" w:type="dxa"/>
            <w:noWrap/>
            <w:hideMark/>
          </w:tcPr>
          <w:p w:rsidR="003164F8" w:rsidRPr="00FD7EE8" w:rsidRDefault="004325D5" w:rsidP="00CF286C">
            <w:pPr>
              <w:tabs>
                <w:tab w:val="center" w:pos="4536"/>
              </w:tabs>
              <w:jc w:val="both"/>
              <w:rPr>
                <w:bCs/>
                <w:sz w:val="16"/>
                <w:szCs w:val="16"/>
              </w:rPr>
            </w:pPr>
            <w:r>
              <w:rPr>
                <w:bCs/>
                <w:sz w:val="16"/>
                <w:szCs w:val="16"/>
              </w:rPr>
              <w:t>19</w:t>
            </w:r>
          </w:p>
        </w:tc>
        <w:tc>
          <w:tcPr>
            <w:tcW w:w="1340" w:type="dxa"/>
            <w:noWrap/>
            <w:hideMark/>
          </w:tcPr>
          <w:p w:rsidR="003164F8" w:rsidRPr="00FD7EE8" w:rsidRDefault="003164F8" w:rsidP="00CF286C">
            <w:pPr>
              <w:tabs>
                <w:tab w:val="center" w:pos="4536"/>
              </w:tabs>
              <w:jc w:val="both"/>
              <w:rPr>
                <w:bCs/>
                <w:sz w:val="16"/>
                <w:szCs w:val="16"/>
              </w:rPr>
            </w:pPr>
          </w:p>
        </w:tc>
      </w:tr>
      <w:tr w:rsidR="003164F8" w:rsidRPr="00D30EE8" w:rsidTr="004325D5">
        <w:trPr>
          <w:trHeight w:val="227"/>
        </w:trPr>
        <w:tc>
          <w:tcPr>
            <w:tcW w:w="2122" w:type="dxa"/>
            <w:noWrap/>
            <w:hideMark/>
          </w:tcPr>
          <w:p w:rsidR="003164F8" w:rsidRPr="00FD7EE8" w:rsidRDefault="003164F8" w:rsidP="00CF286C">
            <w:pPr>
              <w:tabs>
                <w:tab w:val="center" w:pos="4536"/>
              </w:tabs>
              <w:jc w:val="both"/>
              <w:rPr>
                <w:bCs/>
                <w:sz w:val="16"/>
                <w:szCs w:val="16"/>
              </w:rPr>
            </w:pPr>
            <w:r w:rsidRPr="00FD7EE8">
              <w:rPr>
                <w:bCs/>
                <w:sz w:val="16"/>
                <w:szCs w:val="16"/>
              </w:rPr>
              <w:t>Av National Rating</w:t>
            </w:r>
          </w:p>
        </w:tc>
        <w:tc>
          <w:tcPr>
            <w:tcW w:w="1335" w:type="dxa"/>
            <w:noWrap/>
            <w:hideMark/>
          </w:tcPr>
          <w:p w:rsidR="003164F8" w:rsidRPr="00FD7EE8" w:rsidRDefault="003164F8" w:rsidP="00CF286C">
            <w:pPr>
              <w:tabs>
                <w:tab w:val="center" w:pos="4536"/>
              </w:tabs>
              <w:jc w:val="both"/>
              <w:rPr>
                <w:bCs/>
                <w:sz w:val="16"/>
                <w:szCs w:val="16"/>
              </w:rPr>
            </w:pPr>
            <w:r w:rsidRPr="00FD7EE8">
              <w:rPr>
                <w:bCs/>
                <w:sz w:val="16"/>
                <w:szCs w:val="16"/>
              </w:rPr>
              <w:t>3.7</w:t>
            </w:r>
          </w:p>
        </w:tc>
        <w:tc>
          <w:tcPr>
            <w:tcW w:w="1107" w:type="dxa"/>
            <w:noWrap/>
            <w:hideMark/>
          </w:tcPr>
          <w:p w:rsidR="003164F8" w:rsidRPr="00FD7EE8" w:rsidRDefault="003164F8" w:rsidP="00CF286C">
            <w:pPr>
              <w:tabs>
                <w:tab w:val="center" w:pos="4536"/>
              </w:tabs>
              <w:jc w:val="both"/>
              <w:rPr>
                <w:bCs/>
                <w:sz w:val="16"/>
                <w:szCs w:val="16"/>
              </w:rPr>
            </w:pPr>
            <w:r w:rsidRPr="00FD7EE8">
              <w:rPr>
                <w:bCs/>
                <w:sz w:val="16"/>
                <w:szCs w:val="16"/>
              </w:rPr>
              <w:t>3.7</w:t>
            </w:r>
          </w:p>
        </w:tc>
        <w:tc>
          <w:tcPr>
            <w:tcW w:w="1320" w:type="dxa"/>
            <w:noWrap/>
            <w:hideMark/>
          </w:tcPr>
          <w:p w:rsidR="003164F8" w:rsidRPr="00FD7EE8" w:rsidRDefault="003164F8" w:rsidP="00CF286C">
            <w:pPr>
              <w:tabs>
                <w:tab w:val="center" w:pos="4536"/>
              </w:tabs>
              <w:jc w:val="both"/>
              <w:rPr>
                <w:bCs/>
                <w:sz w:val="16"/>
                <w:szCs w:val="16"/>
              </w:rPr>
            </w:pPr>
            <w:r w:rsidRPr="00FD7EE8">
              <w:rPr>
                <w:bCs/>
                <w:sz w:val="16"/>
                <w:szCs w:val="16"/>
              </w:rPr>
              <w:t>3.9</w:t>
            </w:r>
          </w:p>
        </w:tc>
        <w:tc>
          <w:tcPr>
            <w:tcW w:w="1580" w:type="dxa"/>
            <w:noWrap/>
            <w:hideMark/>
          </w:tcPr>
          <w:p w:rsidR="003164F8" w:rsidRPr="00FD7EE8" w:rsidRDefault="003164F8" w:rsidP="00CF286C">
            <w:pPr>
              <w:tabs>
                <w:tab w:val="center" w:pos="4536"/>
              </w:tabs>
              <w:jc w:val="both"/>
              <w:rPr>
                <w:bCs/>
                <w:sz w:val="16"/>
                <w:szCs w:val="16"/>
              </w:rPr>
            </w:pPr>
            <w:r w:rsidRPr="00FD7EE8">
              <w:rPr>
                <w:bCs/>
                <w:sz w:val="16"/>
                <w:szCs w:val="16"/>
              </w:rPr>
              <w:t>0.2</w:t>
            </w:r>
          </w:p>
        </w:tc>
        <w:tc>
          <w:tcPr>
            <w:tcW w:w="1340" w:type="dxa"/>
            <w:noWrap/>
            <w:hideMark/>
          </w:tcPr>
          <w:p w:rsidR="003164F8" w:rsidRPr="00FD7EE8" w:rsidRDefault="003164F8" w:rsidP="00CF286C">
            <w:pPr>
              <w:tabs>
                <w:tab w:val="center" w:pos="4536"/>
              </w:tabs>
              <w:jc w:val="both"/>
              <w:rPr>
                <w:bCs/>
                <w:sz w:val="16"/>
                <w:szCs w:val="16"/>
              </w:rPr>
            </w:pPr>
          </w:p>
        </w:tc>
      </w:tr>
      <w:tr w:rsidR="009D7A57" w:rsidRPr="00D30EE8" w:rsidTr="004325D5">
        <w:trPr>
          <w:trHeight w:val="227"/>
        </w:trPr>
        <w:tc>
          <w:tcPr>
            <w:tcW w:w="2122" w:type="dxa"/>
            <w:noWrap/>
          </w:tcPr>
          <w:p w:rsidR="009D7A57" w:rsidRPr="00FD7EE8" w:rsidRDefault="009D7A57" w:rsidP="00CF286C">
            <w:pPr>
              <w:tabs>
                <w:tab w:val="center" w:pos="4536"/>
              </w:tabs>
              <w:jc w:val="both"/>
              <w:rPr>
                <w:bCs/>
                <w:sz w:val="16"/>
                <w:szCs w:val="16"/>
              </w:rPr>
            </w:pPr>
            <w:r>
              <w:rPr>
                <w:bCs/>
                <w:sz w:val="16"/>
                <w:szCs w:val="16"/>
              </w:rPr>
              <w:t>Research Output</w:t>
            </w:r>
          </w:p>
        </w:tc>
        <w:tc>
          <w:tcPr>
            <w:tcW w:w="1335" w:type="dxa"/>
            <w:noWrap/>
          </w:tcPr>
          <w:p w:rsidR="009D7A57" w:rsidRPr="00FD7EE8" w:rsidRDefault="009D7A57" w:rsidP="00CF286C">
            <w:pPr>
              <w:tabs>
                <w:tab w:val="center" w:pos="4536"/>
              </w:tabs>
              <w:jc w:val="both"/>
              <w:rPr>
                <w:bCs/>
                <w:sz w:val="16"/>
                <w:szCs w:val="16"/>
              </w:rPr>
            </w:pPr>
            <w:r>
              <w:rPr>
                <w:bCs/>
                <w:sz w:val="16"/>
                <w:szCs w:val="16"/>
              </w:rPr>
              <w:t>8,539</w:t>
            </w:r>
          </w:p>
        </w:tc>
        <w:tc>
          <w:tcPr>
            <w:tcW w:w="1107" w:type="dxa"/>
            <w:noWrap/>
          </w:tcPr>
          <w:p w:rsidR="009D7A57" w:rsidRPr="00FD7EE8" w:rsidRDefault="009D7A57" w:rsidP="00CF286C">
            <w:pPr>
              <w:tabs>
                <w:tab w:val="center" w:pos="4536"/>
              </w:tabs>
              <w:jc w:val="both"/>
              <w:rPr>
                <w:bCs/>
                <w:sz w:val="16"/>
                <w:szCs w:val="16"/>
              </w:rPr>
            </w:pPr>
            <w:r>
              <w:rPr>
                <w:bCs/>
                <w:sz w:val="16"/>
                <w:szCs w:val="16"/>
              </w:rPr>
              <w:t>11,032.1</w:t>
            </w:r>
          </w:p>
        </w:tc>
        <w:tc>
          <w:tcPr>
            <w:tcW w:w="1320" w:type="dxa"/>
            <w:noWrap/>
          </w:tcPr>
          <w:p w:rsidR="009D7A57" w:rsidRPr="00FD7EE8" w:rsidRDefault="009D7A57" w:rsidP="00CF286C">
            <w:pPr>
              <w:tabs>
                <w:tab w:val="center" w:pos="4536"/>
              </w:tabs>
              <w:jc w:val="both"/>
              <w:rPr>
                <w:bCs/>
                <w:sz w:val="16"/>
                <w:szCs w:val="16"/>
              </w:rPr>
            </w:pPr>
            <w:r>
              <w:rPr>
                <w:bCs/>
                <w:sz w:val="16"/>
                <w:szCs w:val="16"/>
              </w:rPr>
              <w:t>12,094.8</w:t>
            </w:r>
          </w:p>
        </w:tc>
        <w:tc>
          <w:tcPr>
            <w:tcW w:w="1580" w:type="dxa"/>
            <w:noWrap/>
          </w:tcPr>
          <w:p w:rsidR="009D7A57" w:rsidRPr="009D7A57" w:rsidRDefault="009D7A57" w:rsidP="009D7A57">
            <w:pPr>
              <w:jc w:val="both"/>
              <w:rPr>
                <w:rFonts w:ascii="Calibri" w:hAnsi="Calibri"/>
                <w:bCs/>
                <w:color w:val="000000"/>
                <w:sz w:val="16"/>
                <w:szCs w:val="16"/>
              </w:rPr>
            </w:pPr>
            <w:r w:rsidRPr="009D7A57">
              <w:rPr>
                <w:rFonts w:ascii="Calibri" w:hAnsi="Calibri"/>
                <w:bCs/>
                <w:color w:val="000000"/>
                <w:sz w:val="16"/>
                <w:szCs w:val="16"/>
              </w:rPr>
              <w:t>3,555.8</w:t>
            </w:r>
          </w:p>
        </w:tc>
        <w:tc>
          <w:tcPr>
            <w:tcW w:w="1340" w:type="dxa"/>
            <w:noWrap/>
          </w:tcPr>
          <w:p w:rsidR="009D7A57" w:rsidRPr="00FD7EE8" w:rsidRDefault="009D7A57" w:rsidP="00CF286C">
            <w:pPr>
              <w:tabs>
                <w:tab w:val="center" w:pos="4536"/>
              </w:tabs>
              <w:jc w:val="both"/>
              <w:rPr>
                <w:bCs/>
                <w:sz w:val="16"/>
                <w:szCs w:val="16"/>
              </w:rPr>
            </w:pPr>
            <w:r>
              <w:rPr>
                <w:bCs/>
                <w:sz w:val="16"/>
                <w:szCs w:val="16"/>
              </w:rPr>
              <w:t>41.6%</w:t>
            </w:r>
          </w:p>
        </w:tc>
      </w:tr>
      <w:tr w:rsidR="009D7A57" w:rsidRPr="00D30EE8" w:rsidTr="004325D5">
        <w:trPr>
          <w:trHeight w:val="227"/>
        </w:trPr>
        <w:tc>
          <w:tcPr>
            <w:tcW w:w="2122" w:type="dxa"/>
            <w:noWrap/>
          </w:tcPr>
          <w:p w:rsidR="009D7A57" w:rsidRPr="00FD7EE8" w:rsidRDefault="009D7A57" w:rsidP="00CF286C">
            <w:pPr>
              <w:tabs>
                <w:tab w:val="center" w:pos="4536"/>
              </w:tabs>
              <w:jc w:val="both"/>
              <w:rPr>
                <w:bCs/>
                <w:sz w:val="16"/>
                <w:szCs w:val="16"/>
              </w:rPr>
            </w:pPr>
            <w:r>
              <w:rPr>
                <w:bCs/>
                <w:sz w:val="16"/>
                <w:szCs w:val="16"/>
              </w:rPr>
              <w:t>Research Income</w:t>
            </w:r>
          </w:p>
        </w:tc>
        <w:tc>
          <w:tcPr>
            <w:tcW w:w="1335" w:type="dxa"/>
            <w:noWrap/>
          </w:tcPr>
          <w:p w:rsidR="009D7A57" w:rsidRPr="00FD7EE8" w:rsidRDefault="009D7A57" w:rsidP="00CF286C">
            <w:pPr>
              <w:tabs>
                <w:tab w:val="center" w:pos="4536"/>
              </w:tabs>
              <w:jc w:val="both"/>
              <w:rPr>
                <w:bCs/>
                <w:sz w:val="16"/>
                <w:szCs w:val="16"/>
              </w:rPr>
            </w:pPr>
            <w:r>
              <w:rPr>
                <w:bCs/>
                <w:sz w:val="16"/>
                <w:szCs w:val="16"/>
              </w:rPr>
              <w:t>$442.96m</w:t>
            </w:r>
          </w:p>
        </w:tc>
        <w:tc>
          <w:tcPr>
            <w:tcW w:w="1107" w:type="dxa"/>
            <w:noWrap/>
          </w:tcPr>
          <w:p w:rsidR="009D7A57" w:rsidRPr="00FD7EE8" w:rsidRDefault="009D7A57" w:rsidP="00CF286C">
            <w:pPr>
              <w:tabs>
                <w:tab w:val="center" w:pos="4536"/>
              </w:tabs>
              <w:jc w:val="both"/>
              <w:rPr>
                <w:bCs/>
                <w:sz w:val="16"/>
                <w:szCs w:val="16"/>
              </w:rPr>
            </w:pPr>
            <w:r>
              <w:rPr>
                <w:bCs/>
                <w:sz w:val="16"/>
                <w:szCs w:val="16"/>
              </w:rPr>
              <w:t>$461.72m</w:t>
            </w:r>
          </w:p>
        </w:tc>
        <w:tc>
          <w:tcPr>
            <w:tcW w:w="1320" w:type="dxa"/>
            <w:noWrap/>
          </w:tcPr>
          <w:p w:rsidR="009D7A57" w:rsidRPr="00FD7EE8" w:rsidRDefault="009D7A57" w:rsidP="00CF286C">
            <w:pPr>
              <w:tabs>
                <w:tab w:val="center" w:pos="4536"/>
              </w:tabs>
              <w:jc w:val="both"/>
              <w:rPr>
                <w:bCs/>
                <w:sz w:val="16"/>
                <w:szCs w:val="16"/>
              </w:rPr>
            </w:pPr>
            <w:r>
              <w:rPr>
                <w:bCs/>
                <w:sz w:val="16"/>
                <w:szCs w:val="16"/>
              </w:rPr>
              <w:t>$531.92</w:t>
            </w:r>
          </w:p>
        </w:tc>
        <w:tc>
          <w:tcPr>
            <w:tcW w:w="1580" w:type="dxa"/>
            <w:noWrap/>
          </w:tcPr>
          <w:p w:rsidR="009D7A57" w:rsidRPr="009D7A57" w:rsidRDefault="009D7A57" w:rsidP="009D7A57">
            <w:pPr>
              <w:jc w:val="both"/>
              <w:rPr>
                <w:rFonts w:ascii="Calibri" w:hAnsi="Calibri"/>
                <w:bCs/>
                <w:color w:val="000000"/>
                <w:sz w:val="16"/>
                <w:szCs w:val="16"/>
              </w:rPr>
            </w:pPr>
            <w:r>
              <w:rPr>
                <w:rFonts w:ascii="Calibri" w:hAnsi="Calibri"/>
                <w:bCs/>
                <w:color w:val="000000"/>
                <w:sz w:val="16"/>
                <w:szCs w:val="16"/>
              </w:rPr>
              <w:t>$88.97m</w:t>
            </w:r>
          </w:p>
        </w:tc>
        <w:tc>
          <w:tcPr>
            <w:tcW w:w="1340" w:type="dxa"/>
            <w:noWrap/>
          </w:tcPr>
          <w:p w:rsidR="009D7A57" w:rsidRPr="00FD7EE8" w:rsidRDefault="009D7A57" w:rsidP="00CF286C">
            <w:pPr>
              <w:tabs>
                <w:tab w:val="center" w:pos="4536"/>
              </w:tabs>
              <w:jc w:val="both"/>
              <w:rPr>
                <w:bCs/>
                <w:sz w:val="16"/>
                <w:szCs w:val="16"/>
              </w:rPr>
            </w:pPr>
            <w:r>
              <w:rPr>
                <w:bCs/>
                <w:sz w:val="16"/>
                <w:szCs w:val="16"/>
              </w:rPr>
              <w:t>20.1%</w:t>
            </w:r>
          </w:p>
        </w:tc>
      </w:tr>
      <w:tr w:rsidR="003164F8" w:rsidRPr="00D30EE8" w:rsidTr="004325D5">
        <w:trPr>
          <w:trHeight w:val="227"/>
        </w:trPr>
        <w:tc>
          <w:tcPr>
            <w:tcW w:w="2122" w:type="dxa"/>
            <w:noWrap/>
            <w:hideMark/>
          </w:tcPr>
          <w:p w:rsidR="003164F8" w:rsidRPr="00FD7EE8" w:rsidRDefault="003164F8" w:rsidP="00CF286C">
            <w:pPr>
              <w:tabs>
                <w:tab w:val="center" w:pos="4536"/>
              </w:tabs>
              <w:jc w:val="both"/>
              <w:rPr>
                <w:bCs/>
                <w:sz w:val="16"/>
                <w:szCs w:val="16"/>
              </w:rPr>
            </w:pPr>
            <w:r w:rsidRPr="00FD7EE8">
              <w:rPr>
                <w:bCs/>
                <w:sz w:val="16"/>
                <w:szCs w:val="16"/>
              </w:rPr>
              <w:t>FTEs</w:t>
            </w:r>
          </w:p>
        </w:tc>
        <w:tc>
          <w:tcPr>
            <w:tcW w:w="1335" w:type="dxa"/>
            <w:noWrap/>
            <w:hideMark/>
          </w:tcPr>
          <w:p w:rsidR="003164F8" w:rsidRPr="00FD7EE8" w:rsidRDefault="003164F8" w:rsidP="00CF286C">
            <w:pPr>
              <w:tabs>
                <w:tab w:val="center" w:pos="4536"/>
              </w:tabs>
              <w:jc w:val="both"/>
              <w:rPr>
                <w:bCs/>
                <w:sz w:val="16"/>
                <w:szCs w:val="16"/>
              </w:rPr>
            </w:pPr>
            <w:r w:rsidRPr="00FD7EE8">
              <w:rPr>
                <w:bCs/>
                <w:sz w:val="16"/>
                <w:szCs w:val="16"/>
              </w:rPr>
              <w:t>1,021</w:t>
            </w:r>
          </w:p>
        </w:tc>
        <w:tc>
          <w:tcPr>
            <w:tcW w:w="1107" w:type="dxa"/>
            <w:noWrap/>
            <w:hideMark/>
          </w:tcPr>
          <w:p w:rsidR="003164F8" w:rsidRPr="00FD7EE8" w:rsidRDefault="004325D5" w:rsidP="00CF286C">
            <w:pPr>
              <w:tabs>
                <w:tab w:val="center" w:pos="4536"/>
              </w:tabs>
              <w:jc w:val="both"/>
              <w:rPr>
                <w:bCs/>
                <w:sz w:val="16"/>
                <w:szCs w:val="16"/>
              </w:rPr>
            </w:pPr>
            <w:r>
              <w:rPr>
                <w:bCs/>
                <w:sz w:val="16"/>
                <w:szCs w:val="16"/>
              </w:rPr>
              <w:t>1,102.1</w:t>
            </w:r>
          </w:p>
        </w:tc>
        <w:tc>
          <w:tcPr>
            <w:tcW w:w="1320" w:type="dxa"/>
            <w:noWrap/>
            <w:hideMark/>
          </w:tcPr>
          <w:p w:rsidR="003164F8" w:rsidRPr="00FD7EE8" w:rsidRDefault="004325D5" w:rsidP="00CF286C">
            <w:pPr>
              <w:tabs>
                <w:tab w:val="center" w:pos="4536"/>
              </w:tabs>
              <w:jc w:val="both"/>
              <w:rPr>
                <w:bCs/>
                <w:sz w:val="16"/>
                <w:szCs w:val="16"/>
              </w:rPr>
            </w:pPr>
            <w:r>
              <w:rPr>
                <w:bCs/>
                <w:sz w:val="16"/>
                <w:szCs w:val="16"/>
              </w:rPr>
              <w:t>1,287.5</w:t>
            </w:r>
          </w:p>
        </w:tc>
        <w:tc>
          <w:tcPr>
            <w:tcW w:w="1580" w:type="dxa"/>
            <w:noWrap/>
            <w:hideMark/>
          </w:tcPr>
          <w:p w:rsidR="003164F8" w:rsidRPr="00FD7EE8" w:rsidRDefault="003164F8" w:rsidP="00CF286C">
            <w:pPr>
              <w:tabs>
                <w:tab w:val="center" w:pos="4536"/>
              </w:tabs>
              <w:jc w:val="both"/>
              <w:rPr>
                <w:bCs/>
                <w:sz w:val="16"/>
                <w:szCs w:val="16"/>
              </w:rPr>
            </w:pPr>
            <w:r w:rsidRPr="00FD7EE8">
              <w:rPr>
                <w:bCs/>
                <w:sz w:val="16"/>
                <w:szCs w:val="16"/>
              </w:rPr>
              <w:t>266.5</w:t>
            </w:r>
          </w:p>
        </w:tc>
        <w:tc>
          <w:tcPr>
            <w:tcW w:w="1340" w:type="dxa"/>
            <w:noWrap/>
            <w:hideMark/>
          </w:tcPr>
          <w:p w:rsidR="003164F8" w:rsidRPr="00FD7EE8" w:rsidRDefault="003164F8" w:rsidP="00CF286C">
            <w:pPr>
              <w:tabs>
                <w:tab w:val="center" w:pos="4536"/>
              </w:tabs>
              <w:jc w:val="both"/>
              <w:rPr>
                <w:bCs/>
                <w:sz w:val="16"/>
                <w:szCs w:val="16"/>
              </w:rPr>
            </w:pPr>
            <w:r w:rsidRPr="00FD7EE8">
              <w:rPr>
                <w:bCs/>
                <w:sz w:val="16"/>
                <w:szCs w:val="16"/>
              </w:rPr>
              <w:t>26.1%</w:t>
            </w:r>
          </w:p>
        </w:tc>
      </w:tr>
      <w:tr w:rsidR="003164F8" w:rsidRPr="00D30EE8" w:rsidTr="004325D5">
        <w:trPr>
          <w:trHeight w:val="227"/>
        </w:trPr>
        <w:tc>
          <w:tcPr>
            <w:tcW w:w="2122" w:type="dxa"/>
            <w:noWrap/>
            <w:hideMark/>
          </w:tcPr>
          <w:p w:rsidR="003164F8" w:rsidRPr="00FD7EE8" w:rsidRDefault="003164F8" w:rsidP="00CF286C">
            <w:pPr>
              <w:tabs>
                <w:tab w:val="center" w:pos="4536"/>
              </w:tabs>
              <w:jc w:val="both"/>
              <w:rPr>
                <w:bCs/>
                <w:sz w:val="16"/>
                <w:szCs w:val="16"/>
              </w:rPr>
            </w:pPr>
            <w:r w:rsidRPr="00FD7EE8">
              <w:rPr>
                <w:bCs/>
                <w:sz w:val="16"/>
                <w:szCs w:val="16"/>
              </w:rPr>
              <w:t>Esteem Count</w:t>
            </w:r>
          </w:p>
        </w:tc>
        <w:tc>
          <w:tcPr>
            <w:tcW w:w="1335" w:type="dxa"/>
            <w:noWrap/>
            <w:hideMark/>
          </w:tcPr>
          <w:p w:rsidR="003164F8" w:rsidRPr="00FD7EE8" w:rsidRDefault="003164F8" w:rsidP="00CF286C">
            <w:pPr>
              <w:tabs>
                <w:tab w:val="center" w:pos="4536"/>
              </w:tabs>
              <w:jc w:val="both"/>
              <w:rPr>
                <w:bCs/>
                <w:sz w:val="16"/>
                <w:szCs w:val="16"/>
              </w:rPr>
            </w:pPr>
            <w:r w:rsidRPr="00FD7EE8">
              <w:rPr>
                <w:bCs/>
                <w:sz w:val="16"/>
                <w:szCs w:val="16"/>
              </w:rPr>
              <w:t>60</w:t>
            </w:r>
          </w:p>
        </w:tc>
        <w:tc>
          <w:tcPr>
            <w:tcW w:w="1107" w:type="dxa"/>
            <w:noWrap/>
            <w:hideMark/>
          </w:tcPr>
          <w:p w:rsidR="003164F8" w:rsidRPr="00FD7EE8" w:rsidRDefault="003164F8" w:rsidP="00CF286C">
            <w:pPr>
              <w:tabs>
                <w:tab w:val="center" w:pos="4536"/>
              </w:tabs>
              <w:jc w:val="both"/>
              <w:rPr>
                <w:bCs/>
                <w:sz w:val="16"/>
                <w:szCs w:val="16"/>
              </w:rPr>
            </w:pPr>
            <w:r w:rsidRPr="00FD7EE8">
              <w:rPr>
                <w:bCs/>
                <w:sz w:val="16"/>
                <w:szCs w:val="16"/>
              </w:rPr>
              <w:t>37.1</w:t>
            </w:r>
          </w:p>
        </w:tc>
        <w:tc>
          <w:tcPr>
            <w:tcW w:w="1320" w:type="dxa"/>
            <w:noWrap/>
            <w:hideMark/>
          </w:tcPr>
          <w:p w:rsidR="003164F8" w:rsidRPr="00FD7EE8" w:rsidRDefault="003164F8" w:rsidP="00CF286C">
            <w:pPr>
              <w:tabs>
                <w:tab w:val="center" w:pos="4536"/>
              </w:tabs>
              <w:jc w:val="both"/>
              <w:rPr>
                <w:bCs/>
                <w:sz w:val="16"/>
                <w:szCs w:val="16"/>
              </w:rPr>
            </w:pPr>
            <w:r w:rsidRPr="00FD7EE8">
              <w:rPr>
                <w:bCs/>
                <w:sz w:val="16"/>
                <w:szCs w:val="16"/>
              </w:rPr>
              <w:t>33.2</w:t>
            </w:r>
          </w:p>
        </w:tc>
        <w:tc>
          <w:tcPr>
            <w:tcW w:w="1580" w:type="dxa"/>
            <w:noWrap/>
            <w:hideMark/>
          </w:tcPr>
          <w:p w:rsidR="003164F8" w:rsidRPr="00FD7EE8" w:rsidRDefault="003164F8" w:rsidP="00CF286C">
            <w:pPr>
              <w:tabs>
                <w:tab w:val="center" w:pos="4536"/>
              </w:tabs>
              <w:jc w:val="both"/>
              <w:rPr>
                <w:bCs/>
                <w:sz w:val="16"/>
                <w:szCs w:val="16"/>
              </w:rPr>
            </w:pPr>
            <w:r w:rsidRPr="00FD7EE8">
              <w:rPr>
                <w:bCs/>
                <w:sz w:val="16"/>
                <w:szCs w:val="16"/>
              </w:rPr>
              <w:t>-26.8</w:t>
            </w:r>
          </w:p>
        </w:tc>
        <w:tc>
          <w:tcPr>
            <w:tcW w:w="1340" w:type="dxa"/>
            <w:noWrap/>
            <w:hideMark/>
          </w:tcPr>
          <w:p w:rsidR="003164F8" w:rsidRPr="00FD7EE8" w:rsidRDefault="003164F8" w:rsidP="00CF286C">
            <w:pPr>
              <w:tabs>
                <w:tab w:val="center" w:pos="4536"/>
              </w:tabs>
              <w:jc w:val="both"/>
              <w:rPr>
                <w:bCs/>
                <w:sz w:val="16"/>
                <w:szCs w:val="16"/>
              </w:rPr>
            </w:pPr>
            <w:r w:rsidRPr="00FD7EE8">
              <w:rPr>
                <w:bCs/>
                <w:sz w:val="16"/>
                <w:szCs w:val="16"/>
              </w:rPr>
              <w:t>-44.7%</w:t>
            </w:r>
          </w:p>
        </w:tc>
      </w:tr>
      <w:tr w:rsidR="003164F8" w:rsidRPr="00D30EE8" w:rsidTr="004325D5">
        <w:trPr>
          <w:trHeight w:val="227"/>
        </w:trPr>
        <w:tc>
          <w:tcPr>
            <w:tcW w:w="2122" w:type="dxa"/>
            <w:noWrap/>
            <w:hideMark/>
          </w:tcPr>
          <w:p w:rsidR="003164F8" w:rsidRPr="00FD7EE8" w:rsidRDefault="003164F8" w:rsidP="00CF286C">
            <w:pPr>
              <w:tabs>
                <w:tab w:val="center" w:pos="4536"/>
              </w:tabs>
              <w:jc w:val="both"/>
              <w:rPr>
                <w:bCs/>
                <w:sz w:val="16"/>
                <w:szCs w:val="16"/>
              </w:rPr>
            </w:pPr>
            <w:r w:rsidRPr="00FD7EE8">
              <w:rPr>
                <w:bCs/>
                <w:sz w:val="16"/>
                <w:szCs w:val="16"/>
              </w:rPr>
              <w:t>Patents</w:t>
            </w:r>
          </w:p>
        </w:tc>
        <w:tc>
          <w:tcPr>
            <w:tcW w:w="1335" w:type="dxa"/>
            <w:noWrap/>
            <w:hideMark/>
          </w:tcPr>
          <w:p w:rsidR="003164F8" w:rsidRPr="00FD7EE8" w:rsidRDefault="003164F8" w:rsidP="00CF286C">
            <w:pPr>
              <w:tabs>
                <w:tab w:val="center" w:pos="4536"/>
              </w:tabs>
              <w:jc w:val="both"/>
              <w:rPr>
                <w:bCs/>
                <w:sz w:val="16"/>
                <w:szCs w:val="16"/>
              </w:rPr>
            </w:pPr>
            <w:r w:rsidRPr="00FD7EE8">
              <w:rPr>
                <w:bCs/>
                <w:sz w:val="16"/>
                <w:szCs w:val="16"/>
              </w:rPr>
              <w:t>35</w:t>
            </w:r>
          </w:p>
        </w:tc>
        <w:tc>
          <w:tcPr>
            <w:tcW w:w="1107" w:type="dxa"/>
            <w:noWrap/>
            <w:hideMark/>
          </w:tcPr>
          <w:p w:rsidR="003164F8" w:rsidRPr="00FD7EE8" w:rsidRDefault="003164F8" w:rsidP="00CF286C">
            <w:pPr>
              <w:tabs>
                <w:tab w:val="center" w:pos="4536"/>
              </w:tabs>
              <w:jc w:val="both"/>
              <w:rPr>
                <w:bCs/>
                <w:sz w:val="16"/>
                <w:szCs w:val="16"/>
              </w:rPr>
            </w:pPr>
            <w:r w:rsidRPr="00FD7EE8">
              <w:rPr>
                <w:bCs/>
                <w:sz w:val="16"/>
                <w:szCs w:val="16"/>
              </w:rPr>
              <w:t>45.6</w:t>
            </w:r>
          </w:p>
        </w:tc>
        <w:tc>
          <w:tcPr>
            <w:tcW w:w="1320" w:type="dxa"/>
            <w:noWrap/>
            <w:hideMark/>
          </w:tcPr>
          <w:p w:rsidR="003164F8" w:rsidRPr="00FD7EE8" w:rsidRDefault="003164F8" w:rsidP="00CF286C">
            <w:pPr>
              <w:tabs>
                <w:tab w:val="center" w:pos="4536"/>
              </w:tabs>
              <w:jc w:val="both"/>
              <w:rPr>
                <w:bCs/>
                <w:sz w:val="16"/>
                <w:szCs w:val="16"/>
              </w:rPr>
            </w:pPr>
            <w:r w:rsidRPr="00FD7EE8">
              <w:rPr>
                <w:bCs/>
                <w:sz w:val="16"/>
                <w:szCs w:val="16"/>
              </w:rPr>
              <w:t>22.3</w:t>
            </w:r>
          </w:p>
        </w:tc>
        <w:tc>
          <w:tcPr>
            <w:tcW w:w="1580" w:type="dxa"/>
            <w:noWrap/>
            <w:hideMark/>
          </w:tcPr>
          <w:p w:rsidR="003164F8" w:rsidRPr="00FD7EE8" w:rsidRDefault="003164F8" w:rsidP="00CF286C">
            <w:pPr>
              <w:tabs>
                <w:tab w:val="center" w:pos="4536"/>
              </w:tabs>
              <w:jc w:val="both"/>
              <w:rPr>
                <w:bCs/>
                <w:sz w:val="16"/>
                <w:szCs w:val="16"/>
              </w:rPr>
            </w:pPr>
            <w:r w:rsidRPr="00FD7EE8">
              <w:rPr>
                <w:bCs/>
                <w:sz w:val="16"/>
                <w:szCs w:val="16"/>
              </w:rPr>
              <w:t>-12.7</w:t>
            </w:r>
          </w:p>
        </w:tc>
        <w:tc>
          <w:tcPr>
            <w:tcW w:w="1340" w:type="dxa"/>
            <w:noWrap/>
            <w:hideMark/>
          </w:tcPr>
          <w:p w:rsidR="003164F8" w:rsidRPr="00FD7EE8" w:rsidRDefault="003164F8" w:rsidP="00CF286C">
            <w:pPr>
              <w:tabs>
                <w:tab w:val="center" w:pos="4536"/>
              </w:tabs>
              <w:jc w:val="both"/>
              <w:rPr>
                <w:bCs/>
                <w:sz w:val="16"/>
                <w:szCs w:val="16"/>
              </w:rPr>
            </w:pPr>
            <w:r w:rsidRPr="00FD7EE8">
              <w:rPr>
                <w:bCs/>
                <w:sz w:val="16"/>
                <w:szCs w:val="16"/>
              </w:rPr>
              <w:t>-36.3%</w:t>
            </w:r>
          </w:p>
        </w:tc>
      </w:tr>
      <w:tr w:rsidR="003164F8" w:rsidRPr="00D30EE8" w:rsidTr="004325D5">
        <w:trPr>
          <w:trHeight w:val="227"/>
        </w:trPr>
        <w:tc>
          <w:tcPr>
            <w:tcW w:w="2122" w:type="dxa"/>
            <w:noWrap/>
            <w:hideMark/>
          </w:tcPr>
          <w:p w:rsidR="003164F8" w:rsidRPr="00FD7EE8" w:rsidRDefault="003164F8" w:rsidP="00CF286C">
            <w:pPr>
              <w:tabs>
                <w:tab w:val="center" w:pos="4536"/>
              </w:tabs>
              <w:jc w:val="both"/>
              <w:rPr>
                <w:bCs/>
                <w:sz w:val="16"/>
                <w:szCs w:val="16"/>
              </w:rPr>
            </w:pPr>
            <w:r w:rsidRPr="00FD7EE8">
              <w:rPr>
                <w:bCs/>
                <w:sz w:val="16"/>
                <w:szCs w:val="16"/>
              </w:rPr>
              <w:t>Res</w:t>
            </w:r>
            <w:r w:rsidR="004325D5">
              <w:rPr>
                <w:bCs/>
                <w:sz w:val="16"/>
                <w:szCs w:val="16"/>
              </w:rPr>
              <w:t>earch</w:t>
            </w:r>
            <w:r w:rsidRPr="00FD7EE8">
              <w:rPr>
                <w:bCs/>
                <w:sz w:val="16"/>
                <w:szCs w:val="16"/>
              </w:rPr>
              <w:t xml:space="preserve"> Com</w:t>
            </w:r>
            <w:r>
              <w:rPr>
                <w:bCs/>
                <w:sz w:val="16"/>
                <w:szCs w:val="16"/>
              </w:rPr>
              <w:t>m</w:t>
            </w:r>
            <w:r w:rsidRPr="00FD7EE8">
              <w:rPr>
                <w:bCs/>
                <w:sz w:val="16"/>
                <w:szCs w:val="16"/>
              </w:rPr>
              <w:t>ercialisation Income</w:t>
            </w:r>
          </w:p>
        </w:tc>
        <w:tc>
          <w:tcPr>
            <w:tcW w:w="1335" w:type="dxa"/>
            <w:noWrap/>
            <w:hideMark/>
          </w:tcPr>
          <w:p w:rsidR="003164F8" w:rsidRPr="00FD7EE8" w:rsidRDefault="003164F8" w:rsidP="00CF286C">
            <w:pPr>
              <w:tabs>
                <w:tab w:val="center" w:pos="4536"/>
              </w:tabs>
              <w:jc w:val="both"/>
              <w:rPr>
                <w:bCs/>
                <w:sz w:val="16"/>
                <w:szCs w:val="16"/>
              </w:rPr>
            </w:pPr>
            <w:r>
              <w:rPr>
                <w:bCs/>
                <w:sz w:val="16"/>
                <w:szCs w:val="16"/>
              </w:rPr>
              <w:t>$23.81m</w:t>
            </w:r>
          </w:p>
        </w:tc>
        <w:tc>
          <w:tcPr>
            <w:tcW w:w="1107" w:type="dxa"/>
            <w:noWrap/>
            <w:hideMark/>
          </w:tcPr>
          <w:p w:rsidR="003164F8" w:rsidRPr="00FD7EE8" w:rsidRDefault="003164F8" w:rsidP="00CF286C">
            <w:pPr>
              <w:tabs>
                <w:tab w:val="center" w:pos="4536"/>
              </w:tabs>
              <w:jc w:val="both"/>
              <w:rPr>
                <w:bCs/>
                <w:sz w:val="16"/>
                <w:szCs w:val="16"/>
              </w:rPr>
            </w:pPr>
            <w:r>
              <w:rPr>
                <w:bCs/>
                <w:sz w:val="16"/>
                <w:szCs w:val="16"/>
              </w:rPr>
              <w:t>$33.75m</w:t>
            </w:r>
          </w:p>
        </w:tc>
        <w:tc>
          <w:tcPr>
            <w:tcW w:w="1320" w:type="dxa"/>
            <w:noWrap/>
            <w:hideMark/>
          </w:tcPr>
          <w:p w:rsidR="003164F8" w:rsidRPr="00FD7EE8" w:rsidRDefault="003164F8" w:rsidP="00CF286C">
            <w:pPr>
              <w:tabs>
                <w:tab w:val="center" w:pos="4536"/>
              </w:tabs>
              <w:jc w:val="both"/>
              <w:rPr>
                <w:bCs/>
                <w:sz w:val="16"/>
                <w:szCs w:val="16"/>
              </w:rPr>
            </w:pPr>
            <w:r>
              <w:rPr>
                <w:bCs/>
                <w:sz w:val="16"/>
                <w:szCs w:val="16"/>
              </w:rPr>
              <w:t>$35.50m</w:t>
            </w:r>
          </w:p>
        </w:tc>
        <w:tc>
          <w:tcPr>
            <w:tcW w:w="1580" w:type="dxa"/>
            <w:noWrap/>
            <w:hideMark/>
          </w:tcPr>
          <w:p w:rsidR="003164F8" w:rsidRPr="00FD7EE8" w:rsidRDefault="003164F8" w:rsidP="00CF286C">
            <w:pPr>
              <w:tabs>
                <w:tab w:val="center" w:pos="4536"/>
              </w:tabs>
              <w:jc w:val="both"/>
              <w:rPr>
                <w:bCs/>
                <w:sz w:val="16"/>
                <w:szCs w:val="16"/>
              </w:rPr>
            </w:pPr>
            <w:r>
              <w:rPr>
                <w:bCs/>
                <w:sz w:val="16"/>
                <w:szCs w:val="16"/>
              </w:rPr>
              <w:t>$11.69m</w:t>
            </w:r>
          </w:p>
        </w:tc>
        <w:tc>
          <w:tcPr>
            <w:tcW w:w="1340" w:type="dxa"/>
            <w:noWrap/>
            <w:hideMark/>
          </w:tcPr>
          <w:p w:rsidR="003164F8" w:rsidRPr="00FD7EE8" w:rsidRDefault="003164F8" w:rsidP="00CF286C">
            <w:pPr>
              <w:tabs>
                <w:tab w:val="center" w:pos="4536"/>
              </w:tabs>
              <w:jc w:val="both"/>
              <w:rPr>
                <w:bCs/>
                <w:sz w:val="16"/>
                <w:szCs w:val="16"/>
              </w:rPr>
            </w:pPr>
            <w:r w:rsidRPr="00FD7EE8">
              <w:rPr>
                <w:bCs/>
                <w:sz w:val="16"/>
                <w:szCs w:val="16"/>
              </w:rPr>
              <w:t>49.1%</w:t>
            </w:r>
          </w:p>
        </w:tc>
      </w:tr>
      <w:tr w:rsidR="003164F8" w:rsidRPr="00D30EE8" w:rsidTr="004325D5">
        <w:trPr>
          <w:trHeight w:val="227"/>
        </w:trPr>
        <w:tc>
          <w:tcPr>
            <w:tcW w:w="2122" w:type="dxa"/>
            <w:shd w:val="clear" w:color="auto" w:fill="D0CECE" w:themeFill="background2" w:themeFillShade="E6"/>
            <w:noWrap/>
            <w:hideMark/>
          </w:tcPr>
          <w:p w:rsidR="003164F8" w:rsidRPr="00FD7EE8" w:rsidRDefault="003164F8" w:rsidP="00CF286C">
            <w:pPr>
              <w:tabs>
                <w:tab w:val="center" w:pos="4536"/>
              </w:tabs>
              <w:jc w:val="both"/>
              <w:rPr>
                <w:sz w:val="16"/>
                <w:szCs w:val="16"/>
              </w:rPr>
            </w:pPr>
            <w:r>
              <w:rPr>
                <w:sz w:val="16"/>
                <w:szCs w:val="16"/>
              </w:rPr>
              <w:t>Performance/FTE</w:t>
            </w:r>
          </w:p>
        </w:tc>
        <w:tc>
          <w:tcPr>
            <w:tcW w:w="1335" w:type="dxa"/>
            <w:shd w:val="clear" w:color="auto" w:fill="D0CECE" w:themeFill="background2" w:themeFillShade="E6"/>
            <w:noWrap/>
            <w:hideMark/>
          </w:tcPr>
          <w:p w:rsidR="003164F8" w:rsidRPr="00FD7EE8" w:rsidRDefault="003164F8" w:rsidP="00CF286C">
            <w:pPr>
              <w:tabs>
                <w:tab w:val="center" w:pos="4536"/>
              </w:tabs>
              <w:jc w:val="both"/>
              <w:rPr>
                <w:bCs/>
                <w:sz w:val="16"/>
                <w:szCs w:val="16"/>
              </w:rPr>
            </w:pPr>
            <w:r w:rsidRPr="00FD7EE8">
              <w:rPr>
                <w:bCs/>
                <w:sz w:val="16"/>
                <w:szCs w:val="16"/>
              </w:rPr>
              <w:t>2010</w:t>
            </w:r>
          </w:p>
        </w:tc>
        <w:tc>
          <w:tcPr>
            <w:tcW w:w="1107" w:type="dxa"/>
            <w:shd w:val="clear" w:color="auto" w:fill="D0CECE" w:themeFill="background2" w:themeFillShade="E6"/>
            <w:noWrap/>
            <w:hideMark/>
          </w:tcPr>
          <w:p w:rsidR="003164F8" w:rsidRPr="00FD7EE8" w:rsidRDefault="003164F8" w:rsidP="00CF286C">
            <w:pPr>
              <w:tabs>
                <w:tab w:val="center" w:pos="4536"/>
              </w:tabs>
              <w:jc w:val="both"/>
              <w:rPr>
                <w:bCs/>
                <w:sz w:val="16"/>
                <w:szCs w:val="16"/>
              </w:rPr>
            </w:pPr>
            <w:r w:rsidRPr="00FD7EE8">
              <w:rPr>
                <w:bCs/>
                <w:sz w:val="16"/>
                <w:szCs w:val="16"/>
              </w:rPr>
              <w:t>2012</w:t>
            </w:r>
          </w:p>
        </w:tc>
        <w:tc>
          <w:tcPr>
            <w:tcW w:w="1320" w:type="dxa"/>
            <w:shd w:val="clear" w:color="auto" w:fill="D0CECE" w:themeFill="background2" w:themeFillShade="E6"/>
            <w:noWrap/>
            <w:hideMark/>
          </w:tcPr>
          <w:p w:rsidR="003164F8" w:rsidRPr="00FD7EE8" w:rsidRDefault="003164F8" w:rsidP="00CF286C">
            <w:pPr>
              <w:tabs>
                <w:tab w:val="center" w:pos="4536"/>
              </w:tabs>
              <w:jc w:val="both"/>
              <w:rPr>
                <w:bCs/>
                <w:sz w:val="16"/>
                <w:szCs w:val="16"/>
              </w:rPr>
            </w:pPr>
            <w:r w:rsidRPr="00FD7EE8">
              <w:rPr>
                <w:bCs/>
                <w:sz w:val="16"/>
                <w:szCs w:val="16"/>
              </w:rPr>
              <w:t>2015</w:t>
            </w:r>
          </w:p>
        </w:tc>
        <w:tc>
          <w:tcPr>
            <w:tcW w:w="1580" w:type="dxa"/>
            <w:shd w:val="clear" w:color="auto" w:fill="D0CECE" w:themeFill="background2" w:themeFillShade="E6"/>
            <w:noWrap/>
            <w:hideMark/>
          </w:tcPr>
          <w:p w:rsidR="003164F8" w:rsidRPr="00FD7EE8" w:rsidRDefault="003164F8" w:rsidP="00CF286C">
            <w:pPr>
              <w:tabs>
                <w:tab w:val="center" w:pos="4536"/>
              </w:tabs>
              <w:jc w:val="both"/>
              <w:rPr>
                <w:bCs/>
                <w:sz w:val="16"/>
                <w:szCs w:val="16"/>
              </w:rPr>
            </w:pPr>
            <w:r w:rsidRPr="00FD7EE8">
              <w:rPr>
                <w:bCs/>
                <w:sz w:val="16"/>
                <w:szCs w:val="16"/>
              </w:rPr>
              <w:t>Change 2015-2010</w:t>
            </w:r>
          </w:p>
        </w:tc>
        <w:tc>
          <w:tcPr>
            <w:tcW w:w="1340" w:type="dxa"/>
            <w:shd w:val="clear" w:color="auto" w:fill="D0CECE" w:themeFill="background2" w:themeFillShade="E6"/>
            <w:noWrap/>
            <w:hideMark/>
          </w:tcPr>
          <w:p w:rsidR="003164F8" w:rsidRPr="00FD7EE8" w:rsidRDefault="003164F8" w:rsidP="00CF286C">
            <w:pPr>
              <w:tabs>
                <w:tab w:val="center" w:pos="4536"/>
              </w:tabs>
              <w:jc w:val="both"/>
              <w:rPr>
                <w:bCs/>
                <w:sz w:val="16"/>
                <w:szCs w:val="16"/>
              </w:rPr>
            </w:pPr>
            <w:r w:rsidRPr="00FD7EE8">
              <w:rPr>
                <w:bCs/>
                <w:sz w:val="16"/>
                <w:szCs w:val="16"/>
              </w:rPr>
              <w:t>% Change</w:t>
            </w:r>
          </w:p>
        </w:tc>
      </w:tr>
      <w:tr w:rsidR="003164F8" w:rsidRPr="00D30EE8" w:rsidTr="004325D5">
        <w:trPr>
          <w:trHeight w:val="227"/>
        </w:trPr>
        <w:tc>
          <w:tcPr>
            <w:tcW w:w="2122" w:type="dxa"/>
            <w:noWrap/>
            <w:hideMark/>
          </w:tcPr>
          <w:p w:rsidR="003164F8" w:rsidRPr="00FD7EE8" w:rsidRDefault="003164F8" w:rsidP="00CF286C">
            <w:pPr>
              <w:tabs>
                <w:tab w:val="center" w:pos="4536"/>
              </w:tabs>
              <w:jc w:val="both"/>
              <w:rPr>
                <w:bCs/>
                <w:sz w:val="16"/>
                <w:szCs w:val="16"/>
              </w:rPr>
            </w:pPr>
            <w:r w:rsidRPr="00FD7EE8">
              <w:rPr>
                <w:bCs/>
                <w:sz w:val="16"/>
                <w:szCs w:val="16"/>
              </w:rPr>
              <w:t>Research Output/FTE</w:t>
            </w:r>
          </w:p>
        </w:tc>
        <w:tc>
          <w:tcPr>
            <w:tcW w:w="1335" w:type="dxa"/>
            <w:noWrap/>
            <w:hideMark/>
          </w:tcPr>
          <w:p w:rsidR="003164F8" w:rsidRPr="00FD7EE8" w:rsidRDefault="003164F8" w:rsidP="00CF286C">
            <w:pPr>
              <w:tabs>
                <w:tab w:val="center" w:pos="4536"/>
              </w:tabs>
              <w:jc w:val="both"/>
              <w:rPr>
                <w:bCs/>
                <w:sz w:val="16"/>
                <w:szCs w:val="16"/>
              </w:rPr>
            </w:pPr>
            <w:r w:rsidRPr="00FD7EE8">
              <w:rPr>
                <w:bCs/>
                <w:sz w:val="16"/>
                <w:szCs w:val="16"/>
              </w:rPr>
              <w:t>8.4</w:t>
            </w:r>
          </w:p>
        </w:tc>
        <w:tc>
          <w:tcPr>
            <w:tcW w:w="1107" w:type="dxa"/>
            <w:noWrap/>
            <w:hideMark/>
          </w:tcPr>
          <w:p w:rsidR="003164F8" w:rsidRPr="00FD7EE8" w:rsidRDefault="003164F8" w:rsidP="00CF286C">
            <w:pPr>
              <w:tabs>
                <w:tab w:val="center" w:pos="4536"/>
              </w:tabs>
              <w:jc w:val="both"/>
              <w:rPr>
                <w:bCs/>
                <w:sz w:val="16"/>
                <w:szCs w:val="16"/>
              </w:rPr>
            </w:pPr>
            <w:r w:rsidRPr="00FD7EE8">
              <w:rPr>
                <w:bCs/>
                <w:sz w:val="16"/>
                <w:szCs w:val="16"/>
              </w:rPr>
              <w:t>10.0</w:t>
            </w:r>
          </w:p>
        </w:tc>
        <w:tc>
          <w:tcPr>
            <w:tcW w:w="1320" w:type="dxa"/>
            <w:noWrap/>
            <w:hideMark/>
          </w:tcPr>
          <w:p w:rsidR="003164F8" w:rsidRPr="00FD7EE8" w:rsidRDefault="003164F8" w:rsidP="00CF286C">
            <w:pPr>
              <w:tabs>
                <w:tab w:val="center" w:pos="4536"/>
              </w:tabs>
              <w:jc w:val="both"/>
              <w:rPr>
                <w:bCs/>
                <w:sz w:val="16"/>
                <w:szCs w:val="16"/>
              </w:rPr>
            </w:pPr>
            <w:r w:rsidRPr="00FD7EE8">
              <w:rPr>
                <w:bCs/>
                <w:sz w:val="16"/>
                <w:szCs w:val="16"/>
              </w:rPr>
              <w:t>9.4</w:t>
            </w:r>
          </w:p>
        </w:tc>
        <w:tc>
          <w:tcPr>
            <w:tcW w:w="1580" w:type="dxa"/>
            <w:noWrap/>
            <w:hideMark/>
          </w:tcPr>
          <w:p w:rsidR="003164F8" w:rsidRPr="00FD7EE8" w:rsidRDefault="003164F8" w:rsidP="00CF286C">
            <w:pPr>
              <w:tabs>
                <w:tab w:val="center" w:pos="4536"/>
              </w:tabs>
              <w:jc w:val="both"/>
              <w:rPr>
                <w:bCs/>
                <w:sz w:val="16"/>
                <w:szCs w:val="16"/>
              </w:rPr>
            </w:pPr>
            <w:r w:rsidRPr="00FD7EE8">
              <w:rPr>
                <w:bCs/>
                <w:sz w:val="16"/>
                <w:szCs w:val="16"/>
              </w:rPr>
              <w:t>1.0</w:t>
            </w:r>
          </w:p>
        </w:tc>
        <w:tc>
          <w:tcPr>
            <w:tcW w:w="1340" w:type="dxa"/>
            <w:noWrap/>
            <w:hideMark/>
          </w:tcPr>
          <w:p w:rsidR="003164F8" w:rsidRPr="00FD7EE8" w:rsidRDefault="003164F8" w:rsidP="00CF286C">
            <w:pPr>
              <w:tabs>
                <w:tab w:val="center" w:pos="4536"/>
              </w:tabs>
              <w:jc w:val="both"/>
              <w:rPr>
                <w:bCs/>
                <w:sz w:val="16"/>
                <w:szCs w:val="16"/>
              </w:rPr>
            </w:pPr>
            <w:r w:rsidRPr="00FD7EE8">
              <w:rPr>
                <w:bCs/>
                <w:sz w:val="16"/>
                <w:szCs w:val="16"/>
              </w:rPr>
              <w:t>12.3%</w:t>
            </w:r>
          </w:p>
        </w:tc>
      </w:tr>
      <w:tr w:rsidR="003164F8" w:rsidRPr="00D30EE8" w:rsidTr="004325D5">
        <w:trPr>
          <w:trHeight w:val="227"/>
        </w:trPr>
        <w:tc>
          <w:tcPr>
            <w:tcW w:w="2122" w:type="dxa"/>
            <w:noWrap/>
            <w:hideMark/>
          </w:tcPr>
          <w:p w:rsidR="003164F8" w:rsidRPr="00FD7EE8" w:rsidRDefault="003164F8" w:rsidP="00CF286C">
            <w:pPr>
              <w:tabs>
                <w:tab w:val="center" w:pos="4536"/>
              </w:tabs>
              <w:jc w:val="both"/>
              <w:rPr>
                <w:bCs/>
                <w:sz w:val="16"/>
                <w:szCs w:val="16"/>
              </w:rPr>
            </w:pPr>
            <w:r w:rsidRPr="00FD7EE8">
              <w:rPr>
                <w:bCs/>
                <w:sz w:val="16"/>
                <w:szCs w:val="16"/>
              </w:rPr>
              <w:t>Research Income/FTE</w:t>
            </w:r>
          </w:p>
        </w:tc>
        <w:tc>
          <w:tcPr>
            <w:tcW w:w="1335" w:type="dxa"/>
            <w:noWrap/>
            <w:hideMark/>
          </w:tcPr>
          <w:p w:rsidR="003164F8" w:rsidRPr="00FD7EE8" w:rsidRDefault="003164F8" w:rsidP="00CF286C">
            <w:pPr>
              <w:tabs>
                <w:tab w:val="center" w:pos="4536"/>
              </w:tabs>
              <w:jc w:val="both"/>
              <w:rPr>
                <w:bCs/>
                <w:sz w:val="16"/>
                <w:szCs w:val="16"/>
              </w:rPr>
            </w:pPr>
            <w:r>
              <w:rPr>
                <w:bCs/>
                <w:sz w:val="16"/>
                <w:szCs w:val="16"/>
              </w:rPr>
              <w:t>$433.8K</w:t>
            </w:r>
          </w:p>
        </w:tc>
        <w:tc>
          <w:tcPr>
            <w:tcW w:w="1107" w:type="dxa"/>
            <w:noWrap/>
            <w:hideMark/>
          </w:tcPr>
          <w:p w:rsidR="003164F8" w:rsidRPr="00FD7EE8" w:rsidRDefault="003164F8" w:rsidP="00CF286C">
            <w:pPr>
              <w:tabs>
                <w:tab w:val="center" w:pos="4536"/>
              </w:tabs>
              <w:jc w:val="both"/>
              <w:rPr>
                <w:bCs/>
                <w:sz w:val="16"/>
                <w:szCs w:val="16"/>
              </w:rPr>
            </w:pPr>
            <w:r>
              <w:rPr>
                <w:bCs/>
                <w:sz w:val="16"/>
                <w:szCs w:val="16"/>
              </w:rPr>
              <w:t>$418.9k</w:t>
            </w:r>
          </w:p>
        </w:tc>
        <w:tc>
          <w:tcPr>
            <w:tcW w:w="1320" w:type="dxa"/>
            <w:noWrap/>
            <w:hideMark/>
          </w:tcPr>
          <w:p w:rsidR="003164F8" w:rsidRPr="00FD7EE8" w:rsidRDefault="003164F8" w:rsidP="00CF286C">
            <w:pPr>
              <w:tabs>
                <w:tab w:val="center" w:pos="4536"/>
              </w:tabs>
              <w:jc w:val="both"/>
              <w:rPr>
                <w:bCs/>
                <w:sz w:val="16"/>
                <w:szCs w:val="16"/>
              </w:rPr>
            </w:pPr>
            <w:r>
              <w:rPr>
                <w:bCs/>
                <w:sz w:val="16"/>
                <w:szCs w:val="16"/>
              </w:rPr>
              <w:t>$413.1k</w:t>
            </w:r>
          </w:p>
        </w:tc>
        <w:tc>
          <w:tcPr>
            <w:tcW w:w="1580" w:type="dxa"/>
            <w:noWrap/>
            <w:hideMark/>
          </w:tcPr>
          <w:p w:rsidR="003164F8" w:rsidRPr="00FD7EE8" w:rsidRDefault="003164F8" w:rsidP="00CF286C">
            <w:pPr>
              <w:tabs>
                <w:tab w:val="center" w:pos="4536"/>
              </w:tabs>
              <w:jc w:val="both"/>
              <w:rPr>
                <w:bCs/>
                <w:sz w:val="16"/>
                <w:szCs w:val="16"/>
              </w:rPr>
            </w:pPr>
            <w:r>
              <w:rPr>
                <w:bCs/>
                <w:sz w:val="16"/>
                <w:szCs w:val="16"/>
              </w:rPr>
              <w:t>-$20.7k</w:t>
            </w:r>
          </w:p>
        </w:tc>
        <w:tc>
          <w:tcPr>
            <w:tcW w:w="1340" w:type="dxa"/>
            <w:noWrap/>
            <w:hideMark/>
          </w:tcPr>
          <w:p w:rsidR="003164F8" w:rsidRPr="00FD7EE8" w:rsidRDefault="003164F8" w:rsidP="00CF286C">
            <w:pPr>
              <w:tabs>
                <w:tab w:val="center" w:pos="4536"/>
              </w:tabs>
              <w:jc w:val="both"/>
              <w:rPr>
                <w:bCs/>
                <w:sz w:val="16"/>
                <w:szCs w:val="16"/>
              </w:rPr>
            </w:pPr>
            <w:r w:rsidRPr="00FD7EE8">
              <w:rPr>
                <w:bCs/>
                <w:sz w:val="16"/>
                <w:szCs w:val="16"/>
              </w:rPr>
              <w:t>-4.8%</w:t>
            </w:r>
          </w:p>
        </w:tc>
      </w:tr>
      <w:tr w:rsidR="003164F8" w:rsidRPr="00D30EE8" w:rsidTr="004325D5">
        <w:trPr>
          <w:trHeight w:val="227"/>
        </w:trPr>
        <w:tc>
          <w:tcPr>
            <w:tcW w:w="2122" w:type="dxa"/>
            <w:hideMark/>
          </w:tcPr>
          <w:p w:rsidR="003164F8" w:rsidRPr="00FD7EE8" w:rsidRDefault="003164F8" w:rsidP="00CF286C">
            <w:pPr>
              <w:tabs>
                <w:tab w:val="center" w:pos="4536"/>
              </w:tabs>
              <w:jc w:val="both"/>
              <w:rPr>
                <w:bCs/>
                <w:sz w:val="16"/>
                <w:szCs w:val="16"/>
              </w:rPr>
            </w:pPr>
            <w:r w:rsidRPr="00FD7EE8">
              <w:rPr>
                <w:bCs/>
                <w:sz w:val="16"/>
                <w:szCs w:val="16"/>
              </w:rPr>
              <w:t>Res</w:t>
            </w:r>
            <w:r w:rsidR="004325D5">
              <w:rPr>
                <w:bCs/>
                <w:sz w:val="16"/>
                <w:szCs w:val="16"/>
              </w:rPr>
              <w:t>earch</w:t>
            </w:r>
            <w:r w:rsidRPr="00FD7EE8">
              <w:rPr>
                <w:bCs/>
                <w:sz w:val="16"/>
                <w:szCs w:val="16"/>
              </w:rPr>
              <w:t xml:space="preserve"> Com</w:t>
            </w:r>
            <w:r>
              <w:rPr>
                <w:bCs/>
                <w:sz w:val="16"/>
                <w:szCs w:val="16"/>
              </w:rPr>
              <w:t>m</w:t>
            </w:r>
            <w:r w:rsidRPr="00FD7EE8">
              <w:rPr>
                <w:bCs/>
                <w:sz w:val="16"/>
                <w:szCs w:val="16"/>
              </w:rPr>
              <w:t>ercialisation Income/FTE</w:t>
            </w:r>
          </w:p>
        </w:tc>
        <w:tc>
          <w:tcPr>
            <w:tcW w:w="1335" w:type="dxa"/>
            <w:noWrap/>
            <w:hideMark/>
          </w:tcPr>
          <w:p w:rsidR="003164F8" w:rsidRPr="00FD7EE8" w:rsidRDefault="003164F8" w:rsidP="00CF286C">
            <w:pPr>
              <w:tabs>
                <w:tab w:val="center" w:pos="4536"/>
              </w:tabs>
              <w:jc w:val="both"/>
              <w:rPr>
                <w:bCs/>
                <w:sz w:val="16"/>
                <w:szCs w:val="16"/>
              </w:rPr>
            </w:pPr>
            <w:r>
              <w:rPr>
                <w:bCs/>
                <w:sz w:val="16"/>
                <w:szCs w:val="16"/>
              </w:rPr>
              <w:t>$23.3k</w:t>
            </w:r>
          </w:p>
        </w:tc>
        <w:tc>
          <w:tcPr>
            <w:tcW w:w="1107" w:type="dxa"/>
            <w:noWrap/>
            <w:hideMark/>
          </w:tcPr>
          <w:p w:rsidR="003164F8" w:rsidRPr="00FD7EE8" w:rsidRDefault="003164F8" w:rsidP="00CF286C">
            <w:pPr>
              <w:tabs>
                <w:tab w:val="center" w:pos="4536"/>
              </w:tabs>
              <w:jc w:val="both"/>
              <w:rPr>
                <w:bCs/>
                <w:sz w:val="16"/>
                <w:szCs w:val="16"/>
              </w:rPr>
            </w:pPr>
            <w:r>
              <w:rPr>
                <w:bCs/>
                <w:sz w:val="16"/>
                <w:szCs w:val="16"/>
              </w:rPr>
              <w:t>$30.6k</w:t>
            </w:r>
          </w:p>
        </w:tc>
        <w:tc>
          <w:tcPr>
            <w:tcW w:w="1320" w:type="dxa"/>
            <w:noWrap/>
            <w:hideMark/>
          </w:tcPr>
          <w:p w:rsidR="003164F8" w:rsidRPr="00FD7EE8" w:rsidRDefault="003164F8" w:rsidP="00CF286C">
            <w:pPr>
              <w:tabs>
                <w:tab w:val="center" w:pos="4536"/>
              </w:tabs>
              <w:jc w:val="both"/>
              <w:rPr>
                <w:bCs/>
                <w:sz w:val="16"/>
                <w:szCs w:val="16"/>
              </w:rPr>
            </w:pPr>
            <w:r>
              <w:rPr>
                <w:bCs/>
                <w:sz w:val="16"/>
                <w:szCs w:val="16"/>
              </w:rPr>
              <w:t>$27.6k</w:t>
            </w:r>
          </w:p>
        </w:tc>
        <w:tc>
          <w:tcPr>
            <w:tcW w:w="1580" w:type="dxa"/>
            <w:noWrap/>
            <w:hideMark/>
          </w:tcPr>
          <w:p w:rsidR="003164F8" w:rsidRPr="00FD7EE8" w:rsidRDefault="003164F8" w:rsidP="00CF286C">
            <w:pPr>
              <w:tabs>
                <w:tab w:val="center" w:pos="4536"/>
              </w:tabs>
              <w:jc w:val="both"/>
              <w:rPr>
                <w:bCs/>
                <w:sz w:val="16"/>
                <w:szCs w:val="16"/>
              </w:rPr>
            </w:pPr>
            <w:r>
              <w:rPr>
                <w:bCs/>
                <w:sz w:val="16"/>
                <w:szCs w:val="16"/>
              </w:rPr>
              <w:t>$4.2k</w:t>
            </w:r>
          </w:p>
        </w:tc>
        <w:tc>
          <w:tcPr>
            <w:tcW w:w="1340" w:type="dxa"/>
            <w:noWrap/>
            <w:hideMark/>
          </w:tcPr>
          <w:p w:rsidR="003164F8" w:rsidRPr="00FD7EE8" w:rsidRDefault="003164F8" w:rsidP="00CF286C">
            <w:pPr>
              <w:tabs>
                <w:tab w:val="center" w:pos="4536"/>
              </w:tabs>
              <w:jc w:val="both"/>
              <w:rPr>
                <w:bCs/>
                <w:sz w:val="16"/>
                <w:szCs w:val="16"/>
              </w:rPr>
            </w:pPr>
            <w:r w:rsidRPr="00FD7EE8">
              <w:rPr>
                <w:bCs/>
                <w:sz w:val="16"/>
                <w:szCs w:val="16"/>
              </w:rPr>
              <w:t>18.2%</w:t>
            </w:r>
          </w:p>
        </w:tc>
      </w:tr>
    </w:tbl>
    <w:p w:rsidR="008E6450" w:rsidRDefault="008E6450" w:rsidP="00CF286C">
      <w:pPr>
        <w:tabs>
          <w:tab w:val="center" w:pos="4536"/>
        </w:tabs>
        <w:jc w:val="both"/>
        <w:rPr>
          <w:b/>
        </w:rPr>
      </w:pPr>
    </w:p>
    <w:p w:rsidR="006970C1" w:rsidRDefault="00B93EBA" w:rsidP="00CF286C">
      <w:pPr>
        <w:tabs>
          <w:tab w:val="center" w:pos="4536"/>
        </w:tabs>
        <w:jc w:val="both"/>
      </w:pPr>
      <w:r>
        <w:t>The number of universities submitting outcomes for assessment has remained relatively constant in the range 23 to 25 institutions. The number of units of evaluation (</w:t>
      </w:r>
      <w:proofErr w:type="spellStart"/>
      <w:r>
        <w:t>UoEs</w:t>
      </w:r>
      <w:proofErr w:type="spellEnd"/>
      <w:r>
        <w:t>)</w:t>
      </w:r>
      <w:r w:rsidR="006D7841">
        <w:t xml:space="preserve"> has</w:t>
      </w:r>
      <w:r>
        <w:t xml:space="preserve"> increased significantly from 36 to 55. </w:t>
      </w:r>
      <w:r w:rsidR="00E45547" w:rsidRPr="00E45547">
        <w:t>Universities</w:t>
      </w:r>
      <w:r>
        <w:t xml:space="preserve"> have experienced </w:t>
      </w:r>
      <w:r w:rsidR="00E45547">
        <w:t>strong growth in this FOR over the period evaluated. For research output t</w:t>
      </w:r>
      <w:r w:rsidR="004C0778">
        <w:t xml:space="preserve">he period 2003 to 2013 is covered by the three reports in six year aggregates. For research income, the period 2006 to 2013 </w:t>
      </w:r>
      <w:r w:rsidR="006D7841">
        <w:t>is covered in</w:t>
      </w:r>
      <w:r w:rsidR="004C0778">
        <w:t xml:space="preserve"> thr</w:t>
      </w:r>
      <w:r w:rsidR="005E1664">
        <w:t>ee year</w:t>
      </w:r>
      <w:r w:rsidR="006D7841">
        <w:t xml:space="preserve"> aggregates</w:t>
      </w:r>
      <w:r w:rsidR="004C0778">
        <w:t xml:space="preserve">. </w:t>
      </w:r>
      <w:r w:rsidR="005E1664">
        <w:t>Staff number census is</w:t>
      </w:r>
      <w:r w:rsidR="001946CF">
        <w:t xml:space="preserve"> for M</w:t>
      </w:r>
      <w:r w:rsidR="004C0778">
        <w:t>arch of the previous year. i.e. 2009, 2011 and 2014.</w:t>
      </w:r>
      <w:r w:rsidR="001946CF">
        <w:t xml:space="preserve"> </w:t>
      </w:r>
    </w:p>
    <w:p w:rsidR="0003057C" w:rsidRDefault="0003057C" w:rsidP="00CF286C">
      <w:pPr>
        <w:tabs>
          <w:tab w:val="center" w:pos="4536"/>
        </w:tabs>
        <w:jc w:val="both"/>
      </w:pPr>
      <w:r>
        <w:t>The overall quality rating was assessed to be above world standard (near 4, table 1, row 3). The rating improved slightly between the assessment exercises.</w:t>
      </w:r>
      <w:r w:rsidRPr="0003057C">
        <w:t xml:space="preserve"> </w:t>
      </w:r>
      <w:r>
        <w:t>When the performance is referenced to the staff numbers, the trend is for an increased performance in terms of research output and commercialisation income with a small decline from a high base in the research income received. Patents and esteem count are variable, but in decline.</w:t>
      </w:r>
    </w:p>
    <w:p w:rsidR="006970C1" w:rsidRPr="00771797" w:rsidRDefault="001946CF" w:rsidP="00CF286C">
      <w:pPr>
        <w:tabs>
          <w:tab w:val="center" w:pos="4536"/>
        </w:tabs>
        <w:jc w:val="both"/>
      </w:pPr>
      <w:r>
        <w:t xml:space="preserve">The growth in four parameters is </w:t>
      </w:r>
      <w:r w:rsidR="006D7841">
        <w:t>shown graphically in figure 1</w:t>
      </w:r>
      <w:r w:rsidR="006970C1">
        <w:t xml:space="preserve">, relative to the 2010 figure set at 100. </w:t>
      </w:r>
      <w:r w:rsidR="006D7841">
        <w:t>R</w:t>
      </w:r>
      <w:r>
        <w:t>esearch outputs</w:t>
      </w:r>
      <w:r w:rsidR="006D7841">
        <w:t xml:space="preserve"> increased</w:t>
      </w:r>
      <w:r>
        <w:t xml:space="preserve"> by 42%, research income by 20%, FTE staff by 26% and research commercialisa</w:t>
      </w:r>
      <w:r w:rsidR="006970C1">
        <w:t>tion income by 49% from the 2010 report to the 2015 report. Steady growth has occurring throughout the periods profiled.</w:t>
      </w:r>
      <w:r w:rsidR="0003057C">
        <w:t xml:space="preserve"> The results are indicative of a strong, stable field of research.</w:t>
      </w:r>
    </w:p>
    <w:p w:rsidR="006970C1" w:rsidRDefault="006970C1" w:rsidP="00CF286C">
      <w:pPr>
        <w:tabs>
          <w:tab w:val="center" w:pos="4536"/>
        </w:tabs>
        <w:jc w:val="both"/>
        <w:rPr>
          <w:b/>
        </w:rPr>
      </w:pPr>
    </w:p>
    <w:p w:rsidR="00EB1049" w:rsidRPr="00AC300A" w:rsidRDefault="00AC300A" w:rsidP="00CF286C">
      <w:pPr>
        <w:tabs>
          <w:tab w:val="center" w:pos="4536"/>
        </w:tabs>
        <w:jc w:val="both"/>
        <w:rPr>
          <w:b/>
        </w:rPr>
      </w:pPr>
      <w:r w:rsidRPr="00AC300A">
        <w:rPr>
          <w:b/>
        </w:rPr>
        <w:t xml:space="preserve">Figure 1. </w:t>
      </w:r>
      <w:r w:rsidR="004E2CFD">
        <w:rPr>
          <w:b/>
        </w:rPr>
        <w:t>Agricultural and V</w:t>
      </w:r>
      <w:r>
        <w:rPr>
          <w:b/>
        </w:rPr>
        <w:t>eterinary Sciences ERA Trends 2010, 2012 and 2015</w:t>
      </w:r>
    </w:p>
    <w:p w:rsidR="001936D8" w:rsidRDefault="00AC300A" w:rsidP="00CF286C">
      <w:pPr>
        <w:tabs>
          <w:tab w:val="center" w:pos="4536"/>
        </w:tabs>
        <w:jc w:val="both"/>
      </w:pPr>
      <w:r>
        <w:rPr>
          <w:noProof/>
          <w:lang w:eastAsia="en-AU"/>
        </w:rPr>
        <w:drawing>
          <wp:inline distT="0" distB="0" distL="0" distR="0" wp14:anchorId="4AAB73E4" wp14:editId="79009DA6">
            <wp:extent cx="5676900" cy="1689811"/>
            <wp:effectExtent l="0" t="0" r="0" b="571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03057C" w:rsidRDefault="0003057C" w:rsidP="00CF286C">
      <w:pPr>
        <w:tabs>
          <w:tab w:val="center" w:pos="4536"/>
        </w:tabs>
        <w:jc w:val="both"/>
        <w:rPr>
          <w:b/>
        </w:rPr>
      </w:pPr>
    </w:p>
    <w:p w:rsidR="003D781A" w:rsidRPr="003D781A" w:rsidRDefault="003D781A" w:rsidP="00CF286C">
      <w:pPr>
        <w:tabs>
          <w:tab w:val="center" w:pos="4536"/>
        </w:tabs>
        <w:jc w:val="both"/>
        <w:rPr>
          <w:b/>
        </w:rPr>
      </w:pPr>
      <w:r>
        <w:rPr>
          <w:b/>
        </w:rPr>
        <w:t>3.</w:t>
      </w:r>
      <w:r w:rsidR="00B71914">
        <w:rPr>
          <w:b/>
        </w:rPr>
        <w:t xml:space="preserve"> 2015</w:t>
      </w:r>
      <w:r>
        <w:rPr>
          <w:b/>
        </w:rPr>
        <w:t xml:space="preserve"> ERA Comparisons with Other Science-Based Fields of Research.</w:t>
      </w:r>
    </w:p>
    <w:p w:rsidR="00EC1EAA" w:rsidRDefault="004E2CFD" w:rsidP="00CF286C">
      <w:pPr>
        <w:tabs>
          <w:tab w:val="center" w:pos="4536"/>
        </w:tabs>
        <w:jc w:val="both"/>
      </w:pPr>
      <w:r>
        <w:t xml:space="preserve">A further perspective on performance is gained by comparing the </w:t>
      </w:r>
      <w:r w:rsidR="00546D2F">
        <w:t>AG &amp; VET</w:t>
      </w:r>
      <w:r>
        <w:t xml:space="preserve"> Sciences FOR with the other physical and biological discipline FORs. The 2015 ERA results are presented in table 2. </w:t>
      </w:r>
      <w:r w:rsidR="00EC1EAA">
        <w:t xml:space="preserve">For this comparative study only the first three </w:t>
      </w:r>
      <w:r w:rsidR="00E850E7">
        <w:t xml:space="preserve">performance </w:t>
      </w:r>
      <w:r w:rsidR="00EC1EAA">
        <w:t>parameters are considered</w:t>
      </w:r>
      <w:r w:rsidR="0069496C">
        <w:t xml:space="preserve"> along with the number of</w:t>
      </w:r>
      <w:r w:rsidR="009C2654">
        <w:t xml:space="preserve"> universities submitting, the</w:t>
      </w:r>
      <w:r w:rsidR="0069496C">
        <w:t xml:space="preserve"> units assessed</w:t>
      </w:r>
      <w:r w:rsidR="009C2654">
        <w:t xml:space="preserve"> at the four-digit level</w:t>
      </w:r>
      <w:r w:rsidR="0069496C">
        <w:t xml:space="preserve"> and the average </w:t>
      </w:r>
      <w:r w:rsidR="00C12572">
        <w:t>research</w:t>
      </w:r>
      <w:r w:rsidR="0069496C">
        <w:t xml:space="preserve"> rating</w:t>
      </w:r>
      <w:r w:rsidR="00EC1EAA">
        <w:t>.</w:t>
      </w:r>
      <w:r>
        <w:t xml:space="preserve"> </w:t>
      </w:r>
    </w:p>
    <w:p w:rsidR="004F2A7D" w:rsidRPr="004F2A7D" w:rsidRDefault="00E06E00" w:rsidP="00CF286C">
      <w:pPr>
        <w:tabs>
          <w:tab w:val="center" w:pos="4536"/>
        </w:tabs>
        <w:jc w:val="both"/>
        <w:rPr>
          <w:b/>
        </w:rPr>
      </w:pPr>
      <w:r>
        <w:rPr>
          <w:b/>
        </w:rPr>
        <w:t>Table 2</w:t>
      </w:r>
      <w:r w:rsidR="00164566">
        <w:rPr>
          <w:b/>
        </w:rPr>
        <w:t xml:space="preserve">. </w:t>
      </w:r>
      <w:r>
        <w:rPr>
          <w:b/>
        </w:rPr>
        <w:t>Comparison of the</w:t>
      </w:r>
      <w:r w:rsidR="0006561D">
        <w:rPr>
          <w:b/>
        </w:rPr>
        <w:t xml:space="preserve"> 20</w:t>
      </w:r>
      <w:r w:rsidR="004F2A7D" w:rsidRPr="004F2A7D">
        <w:rPr>
          <w:b/>
        </w:rPr>
        <w:t>15 ERA Discipline-Based Results.</w:t>
      </w:r>
    </w:p>
    <w:tbl>
      <w:tblPr>
        <w:tblStyle w:val="TableGrid"/>
        <w:tblW w:w="9067" w:type="dxa"/>
        <w:tblLayout w:type="fixed"/>
        <w:tblLook w:val="04A0" w:firstRow="1" w:lastRow="0" w:firstColumn="1" w:lastColumn="0" w:noHBand="0" w:noVBand="1"/>
      </w:tblPr>
      <w:tblGrid>
        <w:gridCol w:w="2122"/>
        <w:gridCol w:w="1130"/>
        <w:gridCol w:w="1134"/>
        <w:gridCol w:w="996"/>
        <w:gridCol w:w="1417"/>
        <w:gridCol w:w="1134"/>
        <w:gridCol w:w="1134"/>
      </w:tblGrid>
      <w:tr w:rsidR="00D215FE" w:rsidRPr="004F2A7D" w:rsidTr="00E06E00">
        <w:trPr>
          <w:trHeight w:val="225"/>
        </w:trPr>
        <w:tc>
          <w:tcPr>
            <w:tcW w:w="2122" w:type="dxa"/>
            <w:shd w:val="clear" w:color="auto" w:fill="D0CECE" w:themeFill="background2" w:themeFillShade="E6"/>
            <w:hideMark/>
          </w:tcPr>
          <w:p w:rsidR="00D215FE" w:rsidRPr="00B85C76" w:rsidRDefault="00D215FE" w:rsidP="00CF286C">
            <w:pPr>
              <w:tabs>
                <w:tab w:val="center" w:pos="4536"/>
              </w:tabs>
              <w:jc w:val="both"/>
              <w:rPr>
                <w:sz w:val="16"/>
                <w:szCs w:val="16"/>
              </w:rPr>
            </w:pPr>
            <w:r w:rsidRPr="00B85C76">
              <w:rPr>
                <w:sz w:val="16"/>
                <w:szCs w:val="16"/>
              </w:rPr>
              <w:t>Field of Research (FOR)</w:t>
            </w:r>
          </w:p>
        </w:tc>
        <w:tc>
          <w:tcPr>
            <w:tcW w:w="1130" w:type="dxa"/>
            <w:shd w:val="clear" w:color="auto" w:fill="D0CECE" w:themeFill="background2" w:themeFillShade="E6"/>
            <w:noWrap/>
            <w:hideMark/>
          </w:tcPr>
          <w:p w:rsidR="00D215FE" w:rsidRPr="00B85C76" w:rsidRDefault="00B85C76" w:rsidP="00CF286C">
            <w:pPr>
              <w:tabs>
                <w:tab w:val="center" w:pos="4536"/>
              </w:tabs>
              <w:jc w:val="both"/>
              <w:rPr>
                <w:bCs/>
                <w:sz w:val="16"/>
                <w:szCs w:val="16"/>
              </w:rPr>
            </w:pPr>
            <w:r>
              <w:rPr>
                <w:bCs/>
                <w:sz w:val="16"/>
                <w:szCs w:val="16"/>
              </w:rPr>
              <w:t xml:space="preserve">02 </w:t>
            </w:r>
            <w:r w:rsidR="00D215FE" w:rsidRPr="00B85C76">
              <w:rPr>
                <w:bCs/>
                <w:sz w:val="16"/>
                <w:szCs w:val="16"/>
              </w:rPr>
              <w:t>Physical Sciences</w:t>
            </w:r>
          </w:p>
        </w:tc>
        <w:tc>
          <w:tcPr>
            <w:tcW w:w="1134" w:type="dxa"/>
            <w:shd w:val="clear" w:color="auto" w:fill="D0CECE" w:themeFill="background2" w:themeFillShade="E6"/>
            <w:noWrap/>
            <w:hideMark/>
          </w:tcPr>
          <w:p w:rsidR="00D215FE" w:rsidRPr="00B85C76" w:rsidRDefault="00B85C76" w:rsidP="00CF286C">
            <w:pPr>
              <w:tabs>
                <w:tab w:val="center" w:pos="4536"/>
              </w:tabs>
              <w:jc w:val="both"/>
              <w:rPr>
                <w:bCs/>
                <w:sz w:val="16"/>
                <w:szCs w:val="16"/>
              </w:rPr>
            </w:pPr>
            <w:r>
              <w:rPr>
                <w:bCs/>
                <w:sz w:val="16"/>
                <w:szCs w:val="16"/>
              </w:rPr>
              <w:t xml:space="preserve">03 </w:t>
            </w:r>
            <w:r w:rsidR="00D215FE" w:rsidRPr="00B85C76">
              <w:rPr>
                <w:bCs/>
                <w:sz w:val="16"/>
                <w:szCs w:val="16"/>
              </w:rPr>
              <w:t>Chemical Sciences</w:t>
            </w:r>
          </w:p>
        </w:tc>
        <w:tc>
          <w:tcPr>
            <w:tcW w:w="996" w:type="dxa"/>
            <w:shd w:val="clear" w:color="auto" w:fill="D0CECE" w:themeFill="background2" w:themeFillShade="E6"/>
            <w:noWrap/>
            <w:hideMark/>
          </w:tcPr>
          <w:p w:rsidR="00D215FE" w:rsidRPr="00B85C76" w:rsidRDefault="00B85C76" w:rsidP="00CF286C">
            <w:pPr>
              <w:tabs>
                <w:tab w:val="center" w:pos="4536"/>
              </w:tabs>
              <w:jc w:val="both"/>
              <w:rPr>
                <w:bCs/>
                <w:sz w:val="16"/>
                <w:szCs w:val="16"/>
              </w:rPr>
            </w:pPr>
            <w:r>
              <w:rPr>
                <w:bCs/>
                <w:sz w:val="16"/>
                <w:szCs w:val="16"/>
              </w:rPr>
              <w:t xml:space="preserve">04 </w:t>
            </w:r>
            <w:r w:rsidR="00D215FE" w:rsidRPr="00B85C76">
              <w:rPr>
                <w:bCs/>
                <w:sz w:val="16"/>
                <w:szCs w:val="16"/>
              </w:rPr>
              <w:t>Earth Sciences</w:t>
            </w:r>
          </w:p>
        </w:tc>
        <w:tc>
          <w:tcPr>
            <w:tcW w:w="1417" w:type="dxa"/>
            <w:shd w:val="clear" w:color="auto" w:fill="D0CECE" w:themeFill="background2" w:themeFillShade="E6"/>
            <w:noWrap/>
            <w:hideMark/>
          </w:tcPr>
          <w:p w:rsidR="00D215FE" w:rsidRPr="00B85C76" w:rsidRDefault="00B85C76" w:rsidP="00CF286C">
            <w:pPr>
              <w:tabs>
                <w:tab w:val="center" w:pos="4536"/>
              </w:tabs>
              <w:jc w:val="both"/>
              <w:rPr>
                <w:bCs/>
                <w:sz w:val="16"/>
                <w:szCs w:val="16"/>
              </w:rPr>
            </w:pPr>
            <w:r>
              <w:rPr>
                <w:bCs/>
                <w:sz w:val="16"/>
                <w:szCs w:val="16"/>
              </w:rPr>
              <w:t xml:space="preserve">05 </w:t>
            </w:r>
            <w:r w:rsidR="00D215FE" w:rsidRPr="00B85C76">
              <w:rPr>
                <w:bCs/>
                <w:sz w:val="16"/>
                <w:szCs w:val="16"/>
              </w:rPr>
              <w:t>Environmental Sciences</w:t>
            </w:r>
          </w:p>
        </w:tc>
        <w:tc>
          <w:tcPr>
            <w:tcW w:w="1134" w:type="dxa"/>
            <w:shd w:val="clear" w:color="auto" w:fill="D0CECE" w:themeFill="background2" w:themeFillShade="E6"/>
          </w:tcPr>
          <w:p w:rsidR="00D215FE" w:rsidRPr="00B85C76" w:rsidRDefault="00B85C76" w:rsidP="00CF286C">
            <w:pPr>
              <w:tabs>
                <w:tab w:val="center" w:pos="4536"/>
              </w:tabs>
              <w:jc w:val="both"/>
              <w:rPr>
                <w:bCs/>
                <w:sz w:val="16"/>
                <w:szCs w:val="16"/>
              </w:rPr>
            </w:pPr>
            <w:r>
              <w:rPr>
                <w:bCs/>
                <w:sz w:val="16"/>
                <w:szCs w:val="16"/>
              </w:rPr>
              <w:t xml:space="preserve">06 </w:t>
            </w:r>
            <w:r w:rsidR="00D215FE" w:rsidRPr="00B85C76">
              <w:rPr>
                <w:bCs/>
                <w:sz w:val="16"/>
                <w:szCs w:val="16"/>
              </w:rPr>
              <w:t>Biological</w:t>
            </w:r>
          </w:p>
          <w:p w:rsidR="00D215FE" w:rsidRPr="00B85C76" w:rsidRDefault="00D215FE" w:rsidP="00CF286C">
            <w:pPr>
              <w:tabs>
                <w:tab w:val="center" w:pos="4536"/>
              </w:tabs>
              <w:jc w:val="both"/>
              <w:rPr>
                <w:bCs/>
                <w:sz w:val="16"/>
                <w:szCs w:val="16"/>
              </w:rPr>
            </w:pPr>
            <w:r w:rsidRPr="00B85C76">
              <w:rPr>
                <w:bCs/>
                <w:sz w:val="16"/>
                <w:szCs w:val="16"/>
              </w:rPr>
              <w:t>Sciences</w:t>
            </w:r>
          </w:p>
        </w:tc>
        <w:tc>
          <w:tcPr>
            <w:tcW w:w="1134" w:type="dxa"/>
            <w:shd w:val="clear" w:color="auto" w:fill="D0CECE" w:themeFill="background2" w:themeFillShade="E6"/>
          </w:tcPr>
          <w:p w:rsidR="00D215FE" w:rsidRPr="00B85C76" w:rsidRDefault="00B85C76" w:rsidP="00CF286C">
            <w:pPr>
              <w:tabs>
                <w:tab w:val="center" w:pos="4536"/>
              </w:tabs>
              <w:jc w:val="both"/>
              <w:rPr>
                <w:bCs/>
                <w:sz w:val="16"/>
                <w:szCs w:val="16"/>
              </w:rPr>
            </w:pPr>
            <w:r>
              <w:rPr>
                <w:bCs/>
                <w:sz w:val="16"/>
                <w:szCs w:val="16"/>
              </w:rPr>
              <w:t>07</w:t>
            </w:r>
            <w:r w:rsidR="00B73BA3">
              <w:rPr>
                <w:bCs/>
                <w:sz w:val="16"/>
                <w:szCs w:val="16"/>
              </w:rPr>
              <w:t xml:space="preserve"> </w:t>
            </w:r>
            <w:r w:rsidR="00546D2F">
              <w:rPr>
                <w:bCs/>
                <w:sz w:val="16"/>
                <w:szCs w:val="16"/>
              </w:rPr>
              <w:t>Ag &amp; Vet</w:t>
            </w:r>
            <w:r w:rsidR="00D215FE" w:rsidRPr="00B85C76">
              <w:rPr>
                <w:bCs/>
                <w:sz w:val="16"/>
                <w:szCs w:val="16"/>
              </w:rPr>
              <w:t xml:space="preserve"> Sciences</w:t>
            </w:r>
          </w:p>
        </w:tc>
      </w:tr>
      <w:tr w:rsidR="00D215FE" w:rsidRPr="004F2A7D" w:rsidTr="00B85C76">
        <w:trPr>
          <w:trHeight w:val="225"/>
        </w:trPr>
        <w:tc>
          <w:tcPr>
            <w:tcW w:w="2122" w:type="dxa"/>
            <w:noWrap/>
            <w:hideMark/>
          </w:tcPr>
          <w:p w:rsidR="00D215FE" w:rsidRPr="00B85C76" w:rsidRDefault="00D215FE" w:rsidP="00CF286C">
            <w:pPr>
              <w:tabs>
                <w:tab w:val="center" w:pos="4536"/>
              </w:tabs>
              <w:jc w:val="both"/>
              <w:rPr>
                <w:bCs/>
                <w:sz w:val="16"/>
                <w:szCs w:val="16"/>
              </w:rPr>
            </w:pPr>
            <w:r w:rsidRPr="00B85C76">
              <w:rPr>
                <w:bCs/>
                <w:sz w:val="16"/>
                <w:szCs w:val="16"/>
              </w:rPr>
              <w:t>Research Output</w:t>
            </w:r>
          </w:p>
        </w:tc>
        <w:tc>
          <w:tcPr>
            <w:tcW w:w="1130" w:type="dxa"/>
            <w:noWrap/>
            <w:hideMark/>
          </w:tcPr>
          <w:p w:rsidR="00D215FE" w:rsidRPr="00B85C76" w:rsidRDefault="00D215FE" w:rsidP="00CF286C">
            <w:pPr>
              <w:tabs>
                <w:tab w:val="center" w:pos="4536"/>
              </w:tabs>
              <w:jc w:val="both"/>
              <w:rPr>
                <w:bCs/>
                <w:sz w:val="16"/>
                <w:szCs w:val="16"/>
              </w:rPr>
            </w:pPr>
            <w:r w:rsidRPr="00B85C76">
              <w:rPr>
                <w:bCs/>
                <w:sz w:val="16"/>
                <w:szCs w:val="16"/>
              </w:rPr>
              <w:t>16,990.8</w:t>
            </w:r>
          </w:p>
        </w:tc>
        <w:tc>
          <w:tcPr>
            <w:tcW w:w="1134" w:type="dxa"/>
            <w:noWrap/>
            <w:hideMark/>
          </w:tcPr>
          <w:p w:rsidR="00D215FE" w:rsidRPr="00B85C76" w:rsidRDefault="00D215FE" w:rsidP="00CF286C">
            <w:pPr>
              <w:tabs>
                <w:tab w:val="center" w:pos="4536"/>
              </w:tabs>
              <w:jc w:val="both"/>
              <w:rPr>
                <w:bCs/>
                <w:sz w:val="16"/>
                <w:szCs w:val="16"/>
              </w:rPr>
            </w:pPr>
            <w:r w:rsidRPr="00B85C76">
              <w:rPr>
                <w:bCs/>
                <w:sz w:val="16"/>
                <w:szCs w:val="16"/>
              </w:rPr>
              <w:t>15,288.8</w:t>
            </w:r>
          </w:p>
        </w:tc>
        <w:tc>
          <w:tcPr>
            <w:tcW w:w="996" w:type="dxa"/>
            <w:noWrap/>
            <w:hideMark/>
          </w:tcPr>
          <w:p w:rsidR="00D215FE" w:rsidRPr="00B85C76" w:rsidRDefault="00D215FE" w:rsidP="00CF286C">
            <w:pPr>
              <w:tabs>
                <w:tab w:val="center" w:pos="4536"/>
              </w:tabs>
              <w:jc w:val="both"/>
              <w:rPr>
                <w:bCs/>
                <w:sz w:val="16"/>
                <w:szCs w:val="16"/>
              </w:rPr>
            </w:pPr>
            <w:r w:rsidRPr="00B85C76">
              <w:rPr>
                <w:bCs/>
                <w:sz w:val="16"/>
                <w:szCs w:val="16"/>
              </w:rPr>
              <w:t>11,090.4</w:t>
            </w:r>
          </w:p>
        </w:tc>
        <w:tc>
          <w:tcPr>
            <w:tcW w:w="1417" w:type="dxa"/>
            <w:noWrap/>
            <w:hideMark/>
          </w:tcPr>
          <w:p w:rsidR="00D215FE" w:rsidRPr="00B85C76" w:rsidRDefault="00D215FE" w:rsidP="00CF286C">
            <w:pPr>
              <w:tabs>
                <w:tab w:val="center" w:pos="4536"/>
              </w:tabs>
              <w:jc w:val="both"/>
              <w:rPr>
                <w:bCs/>
                <w:sz w:val="16"/>
                <w:szCs w:val="16"/>
              </w:rPr>
            </w:pPr>
            <w:r w:rsidRPr="00B85C76">
              <w:rPr>
                <w:bCs/>
                <w:sz w:val="16"/>
                <w:szCs w:val="16"/>
              </w:rPr>
              <w:t>9,288.4</w:t>
            </w:r>
          </w:p>
        </w:tc>
        <w:tc>
          <w:tcPr>
            <w:tcW w:w="1134" w:type="dxa"/>
            <w:noWrap/>
            <w:hideMark/>
          </w:tcPr>
          <w:p w:rsidR="00D215FE" w:rsidRPr="00B85C76" w:rsidRDefault="00D215FE" w:rsidP="00CF286C">
            <w:pPr>
              <w:tabs>
                <w:tab w:val="center" w:pos="4536"/>
              </w:tabs>
              <w:jc w:val="both"/>
              <w:rPr>
                <w:bCs/>
                <w:sz w:val="16"/>
                <w:szCs w:val="16"/>
              </w:rPr>
            </w:pPr>
            <w:r w:rsidRPr="00B85C76">
              <w:rPr>
                <w:bCs/>
                <w:sz w:val="16"/>
                <w:szCs w:val="16"/>
              </w:rPr>
              <w:t>28,786.3</w:t>
            </w:r>
          </w:p>
        </w:tc>
        <w:tc>
          <w:tcPr>
            <w:tcW w:w="1134" w:type="dxa"/>
          </w:tcPr>
          <w:p w:rsidR="00D215FE" w:rsidRPr="00B85C76" w:rsidRDefault="00D215FE" w:rsidP="00CF286C">
            <w:pPr>
              <w:tabs>
                <w:tab w:val="center" w:pos="4536"/>
              </w:tabs>
              <w:jc w:val="both"/>
              <w:rPr>
                <w:bCs/>
                <w:sz w:val="16"/>
                <w:szCs w:val="16"/>
              </w:rPr>
            </w:pPr>
            <w:r w:rsidRPr="00B85C76">
              <w:rPr>
                <w:bCs/>
                <w:sz w:val="16"/>
                <w:szCs w:val="16"/>
              </w:rPr>
              <w:t>12</w:t>
            </w:r>
            <w:r w:rsidR="00B85C76">
              <w:rPr>
                <w:bCs/>
                <w:sz w:val="16"/>
                <w:szCs w:val="16"/>
              </w:rPr>
              <w:t>,</w:t>
            </w:r>
            <w:r w:rsidRPr="00B85C76">
              <w:rPr>
                <w:bCs/>
                <w:sz w:val="16"/>
                <w:szCs w:val="16"/>
              </w:rPr>
              <w:t>094.8</w:t>
            </w:r>
          </w:p>
        </w:tc>
      </w:tr>
      <w:tr w:rsidR="00D215FE" w:rsidRPr="004F2A7D" w:rsidTr="00B85C76">
        <w:trPr>
          <w:trHeight w:val="225"/>
        </w:trPr>
        <w:tc>
          <w:tcPr>
            <w:tcW w:w="2122" w:type="dxa"/>
            <w:noWrap/>
            <w:hideMark/>
          </w:tcPr>
          <w:p w:rsidR="00D215FE" w:rsidRPr="00B85C76" w:rsidRDefault="00D215FE" w:rsidP="00CF286C">
            <w:pPr>
              <w:tabs>
                <w:tab w:val="center" w:pos="4536"/>
              </w:tabs>
              <w:jc w:val="both"/>
              <w:rPr>
                <w:bCs/>
                <w:sz w:val="16"/>
                <w:szCs w:val="16"/>
              </w:rPr>
            </w:pPr>
            <w:r w:rsidRPr="00B85C76">
              <w:rPr>
                <w:bCs/>
                <w:sz w:val="16"/>
                <w:szCs w:val="16"/>
              </w:rPr>
              <w:t>Research Income</w:t>
            </w:r>
          </w:p>
        </w:tc>
        <w:tc>
          <w:tcPr>
            <w:tcW w:w="1130" w:type="dxa"/>
            <w:noWrap/>
            <w:hideMark/>
          </w:tcPr>
          <w:p w:rsidR="00D215FE" w:rsidRPr="00B85C76" w:rsidRDefault="00D215FE" w:rsidP="00CF286C">
            <w:pPr>
              <w:tabs>
                <w:tab w:val="center" w:pos="4536"/>
              </w:tabs>
              <w:jc w:val="both"/>
              <w:rPr>
                <w:bCs/>
                <w:sz w:val="16"/>
                <w:szCs w:val="16"/>
              </w:rPr>
            </w:pPr>
            <w:r w:rsidRPr="00B85C76">
              <w:rPr>
                <w:bCs/>
                <w:sz w:val="16"/>
                <w:szCs w:val="16"/>
              </w:rPr>
              <w:t>$354.09m</w:t>
            </w:r>
          </w:p>
        </w:tc>
        <w:tc>
          <w:tcPr>
            <w:tcW w:w="1134" w:type="dxa"/>
            <w:noWrap/>
            <w:hideMark/>
          </w:tcPr>
          <w:p w:rsidR="00D215FE" w:rsidRPr="00B85C76" w:rsidRDefault="00D215FE" w:rsidP="00CF286C">
            <w:pPr>
              <w:tabs>
                <w:tab w:val="center" w:pos="4536"/>
              </w:tabs>
              <w:jc w:val="both"/>
              <w:rPr>
                <w:bCs/>
                <w:sz w:val="16"/>
                <w:szCs w:val="16"/>
              </w:rPr>
            </w:pPr>
            <w:r w:rsidRPr="00B85C76">
              <w:rPr>
                <w:bCs/>
                <w:sz w:val="16"/>
                <w:szCs w:val="16"/>
              </w:rPr>
              <w:t>$335.25m</w:t>
            </w:r>
          </w:p>
        </w:tc>
        <w:tc>
          <w:tcPr>
            <w:tcW w:w="996" w:type="dxa"/>
            <w:noWrap/>
            <w:hideMark/>
          </w:tcPr>
          <w:p w:rsidR="00D215FE" w:rsidRPr="00B85C76" w:rsidRDefault="00D215FE" w:rsidP="00CF286C">
            <w:pPr>
              <w:tabs>
                <w:tab w:val="center" w:pos="4536"/>
              </w:tabs>
              <w:jc w:val="both"/>
              <w:rPr>
                <w:bCs/>
                <w:sz w:val="16"/>
                <w:szCs w:val="16"/>
              </w:rPr>
            </w:pPr>
            <w:r w:rsidRPr="00B85C76">
              <w:rPr>
                <w:bCs/>
                <w:sz w:val="16"/>
                <w:szCs w:val="16"/>
              </w:rPr>
              <w:t>$360.56m</w:t>
            </w:r>
          </w:p>
        </w:tc>
        <w:tc>
          <w:tcPr>
            <w:tcW w:w="1417" w:type="dxa"/>
            <w:noWrap/>
            <w:hideMark/>
          </w:tcPr>
          <w:p w:rsidR="00D215FE" w:rsidRPr="00B85C76" w:rsidRDefault="00D215FE" w:rsidP="00CF286C">
            <w:pPr>
              <w:tabs>
                <w:tab w:val="center" w:pos="4536"/>
              </w:tabs>
              <w:jc w:val="both"/>
              <w:rPr>
                <w:bCs/>
                <w:sz w:val="16"/>
                <w:szCs w:val="16"/>
              </w:rPr>
            </w:pPr>
            <w:r w:rsidRPr="00B85C76">
              <w:rPr>
                <w:bCs/>
                <w:sz w:val="16"/>
                <w:szCs w:val="16"/>
              </w:rPr>
              <w:t>$418.51m</w:t>
            </w:r>
          </w:p>
        </w:tc>
        <w:tc>
          <w:tcPr>
            <w:tcW w:w="1134" w:type="dxa"/>
            <w:noWrap/>
            <w:hideMark/>
          </w:tcPr>
          <w:p w:rsidR="00D215FE" w:rsidRPr="00B85C76" w:rsidRDefault="00D215FE" w:rsidP="00CF286C">
            <w:pPr>
              <w:tabs>
                <w:tab w:val="center" w:pos="4536"/>
              </w:tabs>
              <w:jc w:val="both"/>
              <w:rPr>
                <w:bCs/>
                <w:sz w:val="16"/>
                <w:szCs w:val="16"/>
              </w:rPr>
            </w:pPr>
            <w:r w:rsidRPr="00B85C76">
              <w:rPr>
                <w:bCs/>
                <w:sz w:val="16"/>
                <w:szCs w:val="16"/>
              </w:rPr>
              <w:t>$988.55m</w:t>
            </w:r>
          </w:p>
        </w:tc>
        <w:tc>
          <w:tcPr>
            <w:tcW w:w="1134" w:type="dxa"/>
          </w:tcPr>
          <w:p w:rsidR="00D215FE" w:rsidRPr="00B85C76" w:rsidRDefault="00B85C76" w:rsidP="00CF286C">
            <w:pPr>
              <w:tabs>
                <w:tab w:val="center" w:pos="4536"/>
              </w:tabs>
              <w:jc w:val="both"/>
              <w:rPr>
                <w:bCs/>
                <w:sz w:val="16"/>
                <w:szCs w:val="16"/>
              </w:rPr>
            </w:pPr>
            <w:r>
              <w:rPr>
                <w:bCs/>
                <w:sz w:val="16"/>
                <w:szCs w:val="16"/>
              </w:rPr>
              <w:t>$</w:t>
            </w:r>
            <w:r w:rsidR="00D215FE" w:rsidRPr="00B85C76">
              <w:rPr>
                <w:bCs/>
                <w:sz w:val="16"/>
                <w:szCs w:val="16"/>
              </w:rPr>
              <w:t>531.92m</w:t>
            </w:r>
          </w:p>
        </w:tc>
      </w:tr>
      <w:tr w:rsidR="00EB1049" w:rsidRPr="004F2A7D" w:rsidTr="00B85C76">
        <w:trPr>
          <w:trHeight w:val="225"/>
        </w:trPr>
        <w:tc>
          <w:tcPr>
            <w:tcW w:w="2122" w:type="dxa"/>
            <w:noWrap/>
          </w:tcPr>
          <w:p w:rsidR="00EB1049" w:rsidRPr="00B85C76" w:rsidRDefault="00EB1049" w:rsidP="00CF286C">
            <w:pPr>
              <w:tabs>
                <w:tab w:val="center" w:pos="4536"/>
              </w:tabs>
              <w:jc w:val="both"/>
              <w:rPr>
                <w:bCs/>
                <w:sz w:val="16"/>
                <w:szCs w:val="16"/>
              </w:rPr>
            </w:pPr>
            <w:r w:rsidRPr="00B85C76">
              <w:rPr>
                <w:bCs/>
                <w:sz w:val="16"/>
                <w:szCs w:val="16"/>
              </w:rPr>
              <w:t>FTEs</w:t>
            </w:r>
          </w:p>
        </w:tc>
        <w:tc>
          <w:tcPr>
            <w:tcW w:w="1130" w:type="dxa"/>
            <w:noWrap/>
          </w:tcPr>
          <w:p w:rsidR="00EB1049" w:rsidRPr="00B85C76" w:rsidRDefault="00EB1049" w:rsidP="00CF286C">
            <w:pPr>
              <w:tabs>
                <w:tab w:val="center" w:pos="4536"/>
              </w:tabs>
              <w:jc w:val="both"/>
              <w:rPr>
                <w:bCs/>
                <w:sz w:val="16"/>
                <w:szCs w:val="16"/>
              </w:rPr>
            </w:pPr>
            <w:r w:rsidRPr="00B85C76">
              <w:rPr>
                <w:bCs/>
                <w:sz w:val="16"/>
                <w:szCs w:val="16"/>
              </w:rPr>
              <w:t>1,148.8</w:t>
            </w:r>
          </w:p>
        </w:tc>
        <w:tc>
          <w:tcPr>
            <w:tcW w:w="1134" w:type="dxa"/>
            <w:noWrap/>
          </w:tcPr>
          <w:p w:rsidR="00EB1049" w:rsidRPr="00B85C76" w:rsidRDefault="00EB1049" w:rsidP="00CF286C">
            <w:pPr>
              <w:tabs>
                <w:tab w:val="center" w:pos="4536"/>
              </w:tabs>
              <w:jc w:val="both"/>
              <w:rPr>
                <w:bCs/>
                <w:sz w:val="16"/>
                <w:szCs w:val="16"/>
              </w:rPr>
            </w:pPr>
            <w:r w:rsidRPr="00B85C76">
              <w:rPr>
                <w:bCs/>
                <w:sz w:val="16"/>
                <w:szCs w:val="16"/>
              </w:rPr>
              <w:t>1,333.9</w:t>
            </w:r>
          </w:p>
        </w:tc>
        <w:tc>
          <w:tcPr>
            <w:tcW w:w="996" w:type="dxa"/>
            <w:noWrap/>
          </w:tcPr>
          <w:p w:rsidR="00EB1049" w:rsidRPr="00B85C76" w:rsidRDefault="00EB1049" w:rsidP="00CF286C">
            <w:pPr>
              <w:tabs>
                <w:tab w:val="center" w:pos="4536"/>
              </w:tabs>
              <w:jc w:val="both"/>
              <w:rPr>
                <w:bCs/>
                <w:sz w:val="16"/>
                <w:szCs w:val="16"/>
              </w:rPr>
            </w:pPr>
            <w:r w:rsidRPr="00B85C76">
              <w:rPr>
                <w:bCs/>
                <w:sz w:val="16"/>
                <w:szCs w:val="16"/>
              </w:rPr>
              <w:t>980.5</w:t>
            </w:r>
          </w:p>
        </w:tc>
        <w:tc>
          <w:tcPr>
            <w:tcW w:w="1417" w:type="dxa"/>
            <w:noWrap/>
          </w:tcPr>
          <w:p w:rsidR="00EB1049" w:rsidRPr="00B85C76" w:rsidRDefault="00EB1049" w:rsidP="00CF286C">
            <w:pPr>
              <w:tabs>
                <w:tab w:val="center" w:pos="4536"/>
              </w:tabs>
              <w:jc w:val="both"/>
              <w:rPr>
                <w:bCs/>
                <w:sz w:val="16"/>
                <w:szCs w:val="16"/>
              </w:rPr>
            </w:pPr>
            <w:r w:rsidRPr="00B85C76">
              <w:rPr>
                <w:bCs/>
                <w:sz w:val="16"/>
                <w:szCs w:val="16"/>
              </w:rPr>
              <w:t>828.2</w:t>
            </w:r>
          </w:p>
        </w:tc>
        <w:tc>
          <w:tcPr>
            <w:tcW w:w="1134" w:type="dxa"/>
            <w:noWrap/>
          </w:tcPr>
          <w:p w:rsidR="00EB1049" w:rsidRPr="00B85C76" w:rsidRDefault="00EB1049" w:rsidP="00CF286C">
            <w:pPr>
              <w:tabs>
                <w:tab w:val="center" w:pos="4536"/>
              </w:tabs>
              <w:jc w:val="both"/>
              <w:rPr>
                <w:bCs/>
                <w:sz w:val="16"/>
                <w:szCs w:val="16"/>
              </w:rPr>
            </w:pPr>
            <w:r w:rsidRPr="00B85C76">
              <w:rPr>
                <w:bCs/>
                <w:sz w:val="16"/>
                <w:szCs w:val="16"/>
              </w:rPr>
              <w:t>3,294.0</w:t>
            </w:r>
          </w:p>
        </w:tc>
        <w:tc>
          <w:tcPr>
            <w:tcW w:w="1134" w:type="dxa"/>
          </w:tcPr>
          <w:p w:rsidR="00EB1049" w:rsidRPr="00B85C76" w:rsidRDefault="00EB1049" w:rsidP="00CF286C">
            <w:pPr>
              <w:tabs>
                <w:tab w:val="center" w:pos="4536"/>
              </w:tabs>
              <w:jc w:val="both"/>
              <w:rPr>
                <w:bCs/>
                <w:sz w:val="16"/>
                <w:szCs w:val="16"/>
              </w:rPr>
            </w:pPr>
            <w:r w:rsidRPr="00B85C76">
              <w:rPr>
                <w:bCs/>
                <w:sz w:val="16"/>
                <w:szCs w:val="16"/>
              </w:rPr>
              <w:t>1287.5</w:t>
            </w:r>
          </w:p>
        </w:tc>
      </w:tr>
      <w:tr w:rsidR="00EF4E33" w:rsidRPr="004F2A7D" w:rsidTr="00B85C76">
        <w:trPr>
          <w:trHeight w:val="225"/>
        </w:trPr>
        <w:tc>
          <w:tcPr>
            <w:tcW w:w="2122" w:type="dxa"/>
            <w:noWrap/>
          </w:tcPr>
          <w:p w:rsidR="00EF4E33" w:rsidRPr="00B85C76" w:rsidRDefault="00EF4E33" w:rsidP="00CF286C">
            <w:pPr>
              <w:tabs>
                <w:tab w:val="center" w:pos="4536"/>
              </w:tabs>
              <w:jc w:val="both"/>
              <w:rPr>
                <w:bCs/>
                <w:sz w:val="16"/>
                <w:szCs w:val="16"/>
              </w:rPr>
            </w:pPr>
            <w:r>
              <w:rPr>
                <w:bCs/>
                <w:sz w:val="16"/>
                <w:szCs w:val="16"/>
              </w:rPr>
              <w:t>Res</w:t>
            </w:r>
            <w:r w:rsidR="00403A94">
              <w:rPr>
                <w:bCs/>
                <w:sz w:val="16"/>
                <w:szCs w:val="16"/>
              </w:rPr>
              <w:t>earch</w:t>
            </w:r>
            <w:r>
              <w:rPr>
                <w:bCs/>
                <w:sz w:val="16"/>
                <w:szCs w:val="16"/>
              </w:rPr>
              <w:t xml:space="preserve"> Commercialisation Income</w:t>
            </w:r>
          </w:p>
        </w:tc>
        <w:tc>
          <w:tcPr>
            <w:tcW w:w="1130" w:type="dxa"/>
            <w:noWrap/>
          </w:tcPr>
          <w:p w:rsidR="007B4ACB" w:rsidRPr="007B4ACB" w:rsidRDefault="007B4ACB" w:rsidP="00CF286C">
            <w:pPr>
              <w:jc w:val="both"/>
              <w:rPr>
                <w:rFonts w:ascii="Calibri" w:hAnsi="Calibri"/>
                <w:bCs/>
                <w:color w:val="000000"/>
                <w:sz w:val="16"/>
                <w:szCs w:val="16"/>
              </w:rPr>
            </w:pPr>
            <w:r w:rsidRPr="007B4ACB">
              <w:rPr>
                <w:rFonts w:ascii="Calibri" w:hAnsi="Calibri"/>
                <w:bCs/>
                <w:color w:val="000000"/>
                <w:sz w:val="16"/>
                <w:szCs w:val="16"/>
              </w:rPr>
              <w:t>$2.59m</w:t>
            </w:r>
          </w:p>
          <w:p w:rsidR="00EF4E33" w:rsidRPr="007B4ACB" w:rsidRDefault="00EF4E33" w:rsidP="00CF286C">
            <w:pPr>
              <w:tabs>
                <w:tab w:val="center" w:pos="4536"/>
              </w:tabs>
              <w:jc w:val="both"/>
              <w:rPr>
                <w:bCs/>
                <w:sz w:val="16"/>
                <w:szCs w:val="16"/>
              </w:rPr>
            </w:pPr>
          </w:p>
        </w:tc>
        <w:tc>
          <w:tcPr>
            <w:tcW w:w="1134" w:type="dxa"/>
            <w:noWrap/>
          </w:tcPr>
          <w:p w:rsidR="007B4ACB" w:rsidRPr="007B4ACB" w:rsidRDefault="007B4ACB" w:rsidP="00CF286C">
            <w:pPr>
              <w:jc w:val="both"/>
              <w:rPr>
                <w:rFonts w:ascii="Calibri" w:hAnsi="Calibri"/>
                <w:bCs/>
                <w:color w:val="000000"/>
                <w:sz w:val="16"/>
                <w:szCs w:val="16"/>
              </w:rPr>
            </w:pPr>
            <w:r w:rsidRPr="007B4ACB">
              <w:rPr>
                <w:rFonts w:ascii="Calibri" w:hAnsi="Calibri"/>
                <w:bCs/>
                <w:color w:val="000000"/>
                <w:sz w:val="16"/>
                <w:szCs w:val="16"/>
              </w:rPr>
              <w:t>$4.16m</w:t>
            </w:r>
          </w:p>
          <w:p w:rsidR="00EF4E33" w:rsidRPr="007B4ACB" w:rsidRDefault="00EF4E33" w:rsidP="00CF286C">
            <w:pPr>
              <w:tabs>
                <w:tab w:val="center" w:pos="4536"/>
              </w:tabs>
              <w:jc w:val="both"/>
              <w:rPr>
                <w:bCs/>
                <w:sz w:val="16"/>
                <w:szCs w:val="16"/>
              </w:rPr>
            </w:pPr>
          </w:p>
        </w:tc>
        <w:tc>
          <w:tcPr>
            <w:tcW w:w="996" w:type="dxa"/>
            <w:noWrap/>
          </w:tcPr>
          <w:p w:rsidR="007B4ACB" w:rsidRPr="007B4ACB" w:rsidRDefault="007B4ACB" w:rsidP="00CF286C">
            <w:pPr>
              <w:jc w:val="both"/>
              <w:rPr>
                <w:rFonts w:ascii="Calibri" w:hAnsi="Calibri"/>
                <w:bCs/>
                <w:color w:val="000000"/>
                <w:sz w:val="16"/>
                <w:szCs w:val="16"/>
              </w:rPr>
            </w:pPr>
            <w:r w:rsidRPr="007B4ACB">
              <w:rPr>
                <w:rFonts w:ascii="Calibri" w:hAnsi="Calibri"/>
                <w:bCs/>
                <w:color w:val="000000"/>
                <w:sz w:val="16"/>
                <w:szCs w:val="16"/>
              </w:rPr>
              <w:t>$3.92m</w:t>
            </w:r>
          </w:p>
          <w:p w:rsidR="00EF4E33" w:rsidRPr="007B4ACB" w:rsidRDefault="00EF4E33" w:rsidP="00CF286C">
            <w:pPr>
              <w:tabs>
                <w:tab w:val="center" w:pos="4536"/>
              </w:tabs>
              <w:jc w:val="both"/>
              <w:rPr>
                <w:bCs/>
                <w:sz w:val="16"/>
                <w:szCs w:val="16"/>
              </w:rPr>
            </w:pPr>
          </w:p>
        </w:tc>
        <w:tc>
          <w:tcPr>
            <w:tcW w:w="1417" w:type="dxa"/>
            <w:noWrap/>
          </w:tcPr>
          <w:p w:rsidR="007B4ACB" w:rsidRPr="007B4ACB" w:rsidRDefault="007B4ACB" w:rsidP="00CF286C">
            <w:pPr>
              <w:jc w:val="both"/>
              <w:rPr>
                <w:rFonts w:ascii="Calibri" w:hAnsi="Calibri"/>
                <w:bCs/>
                <w:color w:val="000000"/>
                <w:sz w:val="16"/>
                <w:szCs w:val="16"/>
              </w:rPr>
            </w:pPr>
            <w:r w:rsidRPr="007B4ACB">
              <w:rPr>
                <w:rFonts w:ascii="Calibri" w:hAnsi="Calibri"/>
                <w:bCs/>
                <w:color w:val="000000"/>
                <w:sz w:val="16"/>
                <w:szCs w:val="16"/>
              </w:rPr>
              <w:t>$0.97m</w:t>
            </w:r>
          </w:p>
          <w:p w:rsidR="00EF4E33" w:rsidRPr="007B4ACB" w:rsidRDefault="00EF4E33" w:rsidP="00CF286C">
            <w:pPr>
              <w:tabs>
                <w:tab w:val="center" w:pos="4536"/>
              </w:tabs>
              <w:jc w:val="both"/>
              <w:rPr>
                <w:bCs/>
                <w:sz w:val="16"/>
                <w:szCs w:val="16"/>
              </w:rPr>
            </w:pPr>
          </w:p>
        </w:tc>
        <w:tc>
          <w:tcPr>
            <w:tcW w:w="1134" w:type="dxa"/>
            <w:noWrap/>
          </w:tcPr>
          <w:p w:rsidR="007B4ACB" w:rsidRPr="007B4ACB" w:rsidRDefault="007B4ACB" w:rsidP="00CF286C">
            <w:pPr>
              <w:jc w:val="both"/>
              <w:rPr>
                <w:rFonts w:ascii="Calibri" w:hAnsi="Calibri"/>
                <w:bCs/>
                <w:color w:val="000000"/>
                <w:sz w:val="16"/>
                <w:szCs w:val="16"/>
              </w:rPr>
            </w:pPr>
            <w:r w:rsidRPr="007B4ACB">
              <w:rPr>
                <w:rFonts w:ascii="Calibri" w:hAnsi="Calibri"/>
                <w:bCs/>
                <w:color w:val="000000"/>
                <w:sz w:val="16"/>
                <w:szCs w:val="16"/>
              </w:rPr>
              <w:t>$4.06m</w:t>
            </w:r>
          </w:p>
          <w:p w:rsidR="00EF4E33" w:rsidRPr="007B4ACB" w:rsidRDefault="00EF4E33" w:rsidP="00CF286C">
            <w:pPr>
              <w:tabs>
                <w:tab w:val="center" w:pos="4536"/>
              </w:tabs>
              <w:jc w:val="both"/>
              <w:rPr>
                <w:bCs/>
                <w:sz w:val="16"/>
                <w:szCs w:val="16"/>
              </w:rPr>
            </w:pPr>
          </w:p>
        </w:tc>
        <w:tc>
          <w:tcPr>
            <w:tcW w:w="1134" w:type="dxa"/>
          </w:tcPr>
          <w:p w:rsidR="00EF4E33" w:rsidRPr="00B85C76" w:rsidRDefault="00403A94" w:rsidP="00CF286C">
            <w:pPr>
              <w:tabs>
                <w:tab w:val="center" w:pos="4536"/>
              </w:tabs>
              <w:jc w:val="both"/>
              <w:rPr>
                <w:bCs/>
                <w:sz w:val="16"/>
                <w:szCs w:val="16"/>
              </w:rPr>
            </w:pPr>
            <w:r>
              <w:rPr>
                <w:bCs/>
                <w:sz w:val="16"/>
                <w:szCs w:val="16"/>
              </w:rPr>
              <w:t>$35.50m</w:t>
            </w:r>
          </w:p>
        </w:tc>
      </w:tr>
      <w:tr w:rsidR="00EB1049" w:rsidRPr="004F2A7D" w:rsidTr="00B85C76">
        <w:trPr>
          <w:trHeight w:val="225"/>
        </w:trPr>
        <w:tc>
          <w:tcPr>
            <w:tcW w:w="2122" w:type="dxa"/>
            <w:noWrap/>
          </w:tcPr>
          <w:p w:rsidR="00EB1049" w:rsidRPr="00B85C76" w:rsidRDefault="00EB1049" w:rsidP="00CF286C">
            <w:pPr>
              <w:tabs>
                <w:tab w:val="center" w:pos="4536"/>
              </w:tabs>
              <w:jc w:val="both"/>
              <w:rPr>
                <w:bCs/>
                <w:sz w:val="16"/>
                <w:szCs w:val="16"/>
              </w:rPr>
            </w:pPr>
            <w:r w:rsidRPr="00B85C76">
              <w:rPr>
                <w:bCs/>
                <w:sz w:val="16"/>
                <w:szCs w:val="16"/>
              </w:rPr>
              <w:t>Universities Submitting</w:t>
            </w:r>
          </w:p>
        </w:tc>
        <w:tc>
          <w:tcPr>
            <w:tcW w:w="1130" w:type="dxa"/>
            <w:noWrap/>
          </w:tcPr>
          <w:p w:rsidR="00EB1049" w:rsidRPr="00B85C76" w:rsidRDefault="00EB1049" w:rsidP="00CF286C">
            <w:pPr>
              <w:tabs>
                <w:tab w:val="center" w:pos="4536"/>
              </w:tabs>
              <w:jc w:val="both"/>
              <w:rPr>
                <w:bCs/>
                <w:sz w:val="16"/>
                <w:szCs w:val="16"/>
              </w:rPr>
            </w:pPr>
            <w:r w:rsidRPr="00B85C76">
              <w:rPr>
                <w:bCs/>
                <w:sz w:val="16"/>
                <w:szCs w:val="16"/>
              </w:rPr>
              <w:t>23</w:t>
            </w:r>
          </w:p>
        </w:tc>
        <w:tc>
          <w:tcPr>
            <w:tcW w:w="1134" w:type="dxa"/>
            <w:noWrap/>
          </w:tcPr>
          <w:p w:rsidR="00EB1049" w:rsidRPr="00B85C76" w:rsidRDefault="00EB1049" w:rsidP="00CF286C">
            <w:pPr>
              <w:tabs>
                <w:tab w:val="center" w:pos="4536"/>
              </w:tabs>
              <w:jc w:val="both"/>
              <w:rPr>
                <w:bCs/>
                <w:sz w:val="16"/>
                <w:szCs w:val="16"/>
              </w:rPr>
            </w:pPr>
            <w:r w:rsidRPr="00B85C76">
              <w:rPr>
                <w:bCs/>
                <w:sz w:val="16"/>
                <w:szCs w:val="16"/>
              </w:rPr>
              <w:t>26</w:t>
            </w:r>
          </w:p>
        </w:tc>
        <w:tc>
          <w:tcPr>
            <w:tcW w:w="996" w:type="dxa"/>
            <w:noWrap/>
          </w:tcPr>
          <w:p w:rsidR="00EB1049" w:rsidRPr="00B85C76" w:rsidRDefault="00EB1049" w:rsidP="00CF286C">
            <w:pPr>
              <w:tabs>
                <w:tab w:val="center" w:pos="4536"/>
              </w:tabs>
              <w:jc w:val="both"/>
              <w:rPr>
                <w:bCs/>
                <w:sz w:val="16"/>
                <w:szCs w:val="16"/>
              </w:rPr>
            </w:pPr>
            <w:r w:rsidRPr="00B85C76">
              <w:rPr>
                <w:bCs/>
                <w:sz w:val="16"/>
                <w:szCs w:val="16"/>
              </w:rPr>
              <w:t>20</w:t>
            </w:r>
          </w:p>
        </w:tc>
        <w:tc>
          <w:tcPr>
            <w:tcW w:w="1417" w:type="dxa"/>
            <w:noWrap/>
          </w:tcPr>
          <w:p w:rsidR="00EB1049" w:rsidRPr="00B85C76" w:rsidRDefault="00EB1049" w:rsidP="00CF286C">
            <w:pPr>
              <w:tabs>
                <w:tab w:val="center" w:pos="4536"/>
              </w:tabs>
              <w:jc w:val="both"/>
              <w:rPr>
                <w:bCs/>
                <w:sz w:val="16"/>
                <w:szCs w:val="16"/>
              </w:rPr>
            </w:pPr>
            <w:r w:rsidRPr="00B85C76">
              <w:rPr>
                <w:bCs/>
                <w:sz w:val="16"/>
                <w:szCs w:val="16"/>
              </w:rPr>
              <w:t>34</w:t>
            </w:r>
          </w:p>
        </w:tc>
        <w:tc>
          <w:tcPr>
            <w:tcW w:w="1134" w:type="dxa"/>
            <w:noWrap/>
          </w:tcPr>
          <w:p w:rsidR="00EB1049" w:rsidRPr="00B85C76" w:rsidRDefault="00EB1049" w:rsidP="00CF286C">
            <w:pPr>
              <w:tabs>
                <w:tab w:val="center" w:pos="4536"/>
              </w:tabs>
              <w:jc w:val="both"/>
              <w:rPr>
                <w:bCs/>
                <w:sz w:val="16"/>
                <w:szCs w:val="16"/>
              </w:rPr>
            </w:pPr>
            <w:r w:rsidRPr="00B85C76">
              <w:rPr>
                <w:bCs/>
                <w:sz w:val="16"/>
                <w:szCs w:val="16"/>
              </w:rPr>
              <w:t>33</w:t>
            </w:r>
          </w:p>
        </w:tc>
        <w:tc>
          <w:tcPr>
            <w:tcW w:w="1134" w:type="dxa"/>
          </w:tcPr>
          <w:p w:rsidR="00EB1049" w:rsidRPr="00B85C76" w:rsidRDefault="00EB1049" w:rsidP="00CF286C">
            <w:pPr>
              <w:tabs>
                <w:tab w:val="center" w:pos="4536"/>
              </w:tabs>
              <w:jc w:val="both"/>
              <w:rPr>
                <w:bCs/>
                <w:sz w:val="16"/>
                <w:szCs w:val="16"/>
              </w:rPr>
            </w:pPr>
            <w:r w:rsidRPr="00B85C76">
              <w:rPr>
                <w:bCs/>
                <w:sz w:val="16"/>
                <w:szCs w:val="16"/>
              </w:rPr>
              <w:t>24</w:t>
            </w:r>
          </w:p>
        </w:tc>
      </w:tr>
      <w:tr w:rsidR="00EB1049" w:rsidRPr="004F2A7D" w:rsidTr="00B85C76">
        <w:trPr>
          <w:trHeight w:val="225"/>
        </w:trPr>
        <w:tc>
          <w:tcPr>
            <w:tcW w:w="2122" w:type="dxa"/>
            <w:noWrap/>
          </w:tcPr>
          <w:p w:rsidR="00EB1049" w:rsidRPr="00B85C76" w:rsidRDefault="00EB1049" w:rsidP="00CF286C">
            <w:pPr>
              <w:tabs>
                <w:tab w:val="center" w:pos="4536"/>
              </w:tabs>
              <w:jc w:val="both"/>
              <w:rPr>
                <w:bCs/>
                <w:sz w:val="16"/>
                <w:szCs w:val="16"/>
              </w:rPr>
            </w:pPr>
            <w:r w:rsidRPr="00B85C76">
              <w:rPr>
                <w:bCs/>
                <w:sz w:val="16"/>
                <w:szCs w:val="16"/>
              </w:rPr>
              <w:t>Four-digit Units Assessed</w:t>
            </w:r>
          </w:p>
        </w:tc>
        <w:tc>
          <w:tcPr>
            <w:tcW w:w="1130" w:type="dxa"/>
            <w:noWrap/>
          </w:tcPr>
          <w:p w:rsidR="00EB1049" w:rsidRPr="00B85C76" w:rsidRDefault="00EB1049" w:rsidP="00CF286C">
            <w:pPr>
              <w:tabs>
                <w:tab w:val="center" w:pos="4536"/>
              </w:tabs>
              <w:jc w:val="both"/>
              <w:rPr>
                <w:bCs/>
                <w:sz w:val="16"/>
                <w:szCs w:val="16"/>
              </w:rPr>
            </w:pPr>
            <w:r w:rsidRPr="00B85C76">
              <w:rPr>
                <w:bCs/>
                <w:sz w:val="16"/>
                <w:szCs w:val="16"/>
              </w:rPr>
              <w:t>65</w:t>
            </w:r>
          </w:p>
        </w:tc>
        <w:tc>
          <w:tcPr>
            <w:tcW w:w="1134" w:type="dxa"/>
            <w:noWrap/>
          </w:tcPr>
          <w:p w:rsidR="00EB1049" w:rsidRPr="00B85C76" w:rsidRDefault="00EB1049" w:rsidP="00CF286C">
            <w:pPr>
              <w:tabs>
                <w:tab w:val="center" w:pos="4536"/>
              </w:tabs>
              <w:jc w:val="both"/>
              <w:rPr>
                <w:bCs/>
                <w:sz w:val="16"/>
                <w:szCs w:val="16"/>
              </w:rPr>
            </w:pPr>
            <w:r w:rsidRPr="00B85C76">
              <w:rPr>
                <w:bCs/>
                <w:sz w:val="16"/>
                <w:szCs w:val="16"/>
              </w:rPr>
              <w:t>94</w:t>
            </w:r>
          </w:p>
        </w:tc>
        <w:tc>
          <w:tcPr>
            <w:tcW w:w="996" w:type="dxa"/>
            <w:noWrap/>
          </w:tcPr>
          <w:p w:rsidR="00EB1049" w:rsidRPr="00B85C76" w:rsidRDefault="00EB1049" w:rsidP="00CF286C">
            <w:pPr>
              <w:tabs>
                <w:tab w:val="center" w:pos="4536"/>
              </w:tabs>
              <w:jc w:val="both"/>
              <w:rPr>
                <w:bCs/>
                <w:sz w:val="16"/>
                <w:szCs w:val="16"/>
              </w:rPr>
            </w:pPr>
            <w:r w:rsidRPr="00B85C76">
              <w:rPr>
                <w:bCs/>
                <w:sz w:val="16"/>
                <w:szCs w:val="16"/>
              </w:rPr>
              <w:t>62</w:t>
            </w:r>
          </w:p>
        </w:tc>
        <w:tc>
          <w:tcPr>
            <w:tcW w:w="1417" w:type="dxa"/>
            <w:noWrap/>
          </w:tcPr>
          <w:p w:rsidR="00EB1049" w:rsidRPr="00B85C76" w:rsidRDefault="00EB1049" w:rsidP="00CF286C">
            <w:pPr>
              <w:tabs>
                <w:tab w:val="center" w:pos="4536"/>
              </w:tabs>
              <w:jc w:val="both"/>
              <w:rPr>
                <w:bCs/>
                <w:sz w:val="16"/>
                <w:szCs w:val="16"/>
              </w:rPr>
            </w:pPr>
            <w:r w:rsidRPr="00B85C76">
              <w:rPr>
                <w:bCs/>
                <w:sz w:val="16"/>
                <w:szCs w:val="16"/>
              </w:rPr>
              <w:t>53</w:t>
            </w:r>
          </w:p>
        </w:tc>
        <w:tc>
          <w:tcPr>
            <w:tcW w:w="1134" w:type="dxa"/>
            <w:noWrap/>
          </w:tcPr>
          <w:p w:rsidR="00EB1049" w:rsidRPr="00B85C76" w:rsidRDefault="00EB1049" w:rsidP="00CF286C">
            <w:pPr>
              <w:tabs>
                <w:tab w:val="center" w:pos="4536"/>
              </w:tabs>
              <w:jc w:val="both"/>
              <w:rPr>
                <w:bCs/>
                <w:sz w:val="16"/>
                <w:szCs w:val="16"/>
              </w:rPr>
            </w:pPr>
            <w:r w:rsidRPr="00B85C76">
              <w:rPr>
                <w:bCs/>
                <w:sz w:val="16"/>
                <w:szCs w:val="16"/>
              </w:rPr>
              <w:t>137</w:t>
            </w:r>
          </w:p>
        </w:tc>
        <w:tc>
          <w:tcPr>
            <w:tcW w:w="1134" w:type="dxa"/>
          </w:tcPr>
          <w:p w:rsidR="00EB1049" w:rsidRPr="00B85C76" w:rsidRDefault="00EB1049" w:rsidP="00CF286C">
            <w:pPr>
              <w:tabs>
                <w:tab w:val="center" w:pos="4536"/>
              </w:tabs>
              <w:jc w:val="both"/>
              <w:rPr>
                <w:bCs/>
                <w:sz w:val="16"/>
                <w:szCs w:val="16"/>
              </w:rPr>
            </w:pPr>
            <w:r w:rsidRPr="00B85C76">
              <w:rPr>
                <w:bCs/>
                <w:sz w:val="16"/>
                <w:szCs w:val="16"/>
              </w:rPr>
              <w:t>55</w:t>
            </w:r>
          </w:p>
        </w:tc>
      </w:tr>
      <w:tr w:rsidR="00EB1049" w:rsidRPr="004F2A7D" w:rsidTr="00B85C76">
        <w:trPr>
          <w:trHeight w:val="225"/>
        </w:trPr>
        <w:tc>
          <w:tcPr>
            <w:tcW w:w="2122" w:type="dxa"/>
            <w:noWrap/>
            <w:hideMark/>
          </w:tcPr>
          <w:p w:rsidR="00EB1049" w:rsidRPr="00B85C76" w:rsidRDefault="00EB1049" w:rsidP="00CF286C">
            <w:pPr>
              <w:tabs>
                <w:tab w:val="center" w:pos="4536"/>
              </w:tabs>
              <w:jc w:val="both"/>
              <w:rPr>
                <w:bCs/>
                <w:sz w:val="16"/>
                <w:szCs w:val="16"/>
              </w:rPr>
            </w:pPr>
            <w:r w:rsidRPr="00B85C76">
              <w:rPr>
                <w:bCs/>
                <w:sz w:val="16"/>
                <w:szCs w:val="16"/>
              </w:rPr>
              <w:t>Av National Rating</w:t>
            </w:r>
          </w:p>
        </w:tc>
        <w:tc>
          <w:tcPr>
            <w:tcW w:w="1130" w:type="dxa"/>
            <w:noWrap/>
            <w:hideMark/>
          </w:tcPr>
          <w:p w:rsidR="00EB1049" w:rsidRPr="00B85C76" w:rsidRDefault="00EB1049" w:rsidP="00CF286C">
            <w:pPr>
              <w:tabs>
                <w:tab w:val="center" w:pos="4536"/>
              </w:tabs>
              <w:jc w:val="both"/>
              <w:rPr>
                <w:bCs/>
                <w:sz w:val="16"/>
                <w:szCs w:val="16"/>
              </w:rPr>
            </w:pPr>
            <w:r w:rsidRPr="00B85C76">
              <w:rPr>
                <w:bCs/>
                <w:sz w:val="16"/>
                <w:szCs w:val="16"/>
              </w:rPr>
              <w:t>4.6</w:t>
            </w:r>
          </w:p>
        </w:tc>
        <w:tc>
          <w:tcPr>
            <w:tcW w:w="1134" w:type="dxa"/>
            <w:noWrap/>
            <w:hideMark/>
          </w:tcPr>
          <w:p w:rsidR="00EB1049" w:rsidRPr="00B85C76" w:rsidRDefault="00EB1049" w:rsidP="00CF286C">
            <w:pPr>
              <w:tabs>
                <w:tab w:val="center" w:pos="4536"/>
              </w:tabs>
              <w:jc w:val="both"/>
              <w:rPr>
                <w:bCs/>
                <w:sz w:val="16"/>
                <w:szCs w:val="16"/>
              </w:rPr>
            </w:pPr>
            <w:r w:rsidRPr="00B85C76">
              <w:rPr>
                <w:bCs/>
                <w:sz w:val="16"/>
                <w:szCs w:val="16"/>
              </w:rPr>
              <w:t>4.3</w:t>
            </w:r>
          </w:p>
        </w:tc>
        <w:tc>
          <w:tcPr>
            <w:tcW w:w="996" w:type="dxa"/>
            <w:noWrap/>
            <w:hideMark/>
          </w:tcPr>
          <w:p w:rsidR="00EB1049" w:rsidRPr="00B85C76" w:rsidRDefault="00EB1049" w:rsidP="00CF286C">
            <w:pPr>
              <w:tabs>
                <w:tab w:val="center" w:pos="4536"/>
              </w:tabs>
              <w:jc w:val="both"/>
              <w:rPr>
                <w:bCs/>
                <w:sz w:val="16"/>
                <w:szCs w:val="16"/>
              </w:rPr>
            </w:pPr>
            <w:r w:rsidRPr="00B85C76">
              <w:rPr>
                <w:bCs/>
                <w:sz w:val="16"/>
                <w:szCs w:val="16"/>
              </w:rPr>
              <w:t>4.4</w:t>
            </w:r>
          </w:p>
        </w:tc>
        <w:tc>
          <w:tcPr>
            <w:tcW w:w="1417" w:type="dxa"/>
            <w:noWrap/>
            <w:hideMark/>
          </w:tcPr>
          <w:p w:rsidR="00EB1049" w:rsidRPr="00B85C76" w:rsidRDefault="00EB1049" w:rsidP="00CF286C">
            <w:pPr>
              <w:tabs>
                <w:tab w:val="center" w:pos="4536"/>
              </w:tabs>
              <w:jc w:val="both"/>
              <w:rPr>
                <w:bCs/>
                <w:sz w:val="16"/>
                <w:szCs w:val="16"/>
              </w:rPr>
            </w:pPr>
            <w:r w:rsidRPr="00B85C76">
              <w:rPr>
                <w:bCs/>
                <w:sz w:val="16"/>
                <w:szCs w:val="16"/>
              </w:rPr>
              <w:t>4.5</w:t>
            </w:r>
          </w:p>
        </w:tc>
        <w:tc>
          <w:tcPr>
            <w:tcW w:w="1134" w:type="dxa"/>
            <w:noWrap/>
            <w:hideMark/>
          </w:tcPr>
          <w:p w:rsidR="00EB1049" w:rsidRPr="00B85C76" w:rsidRDefault="00EB1049" w:rsidP="00CF286C">
            <w:pPr>
              <w:tabs>
                <w:tab w:val="center" w:pos="4536"/>
              </w:tabs>
              <w:jc w:val="both"/>
              <w:rPr>
                <w:bCs/>
                <w:sz w:val="16"/>
                <w:szCs w:val="16"/>
              </w:rPr>
            </w:pPr>
            <w:r w:rsidRPr="00B85C76">
              <w:rPr>
                <w:bCs/>
                <w:sz w:val="16"/>
                <w:szCs w:val="16"/>
              </w:rPr>
              <w:t>4.1</w:t>
            </w:r>
          </w:p>
        </w:tc>
        <w:tc>
          <w:tcPr>
            <w:tcW w:w="1134" w:type="dxa"/>
          </w:tcPr>
          <w:p w:rsidR="00EB1049" w:rsidRPr="00B85C76" w:rsidRDefault="00EB1049" w:rsidP="00CF286C">
            <w:pPr>
              <w:tabs>
                <w:tab w:val="center" w:pos="4536"/>
              </w:tabs>
              <w:jc w:val="both"/>
              <w:rPr>
                <w:bCs/>
                <w:sz w:val="16"/>
                <w:szCs w:val="16"/>
              </w:rPr>
            </w:pPr>
            <w:r w:rsidRPr="00B85C76">
              <w:rPr>
                <w:bCs/>
                <w:sz w:val="16"/>
                <w:szCs w:val="16"/>
              </w:rPr>
              <w:t>3.9</w:t>
            </w:r>
          </w:p>
        </w:tc>
      </w:tr>
      <w:tr w:rsidR="00EB1049" w:rsidRPr="004F2A7D" w:rsidTr="00E06E00">
        <w:trPr>
          <w:trHeight w:val="225"/>
        </w:trPr>
        <w:tc>
          <w:tcPr>
            <w:tcW w:w="2122" w:type="dxa"/>
            <w:shd w:val="clear" w:color="auto" w:fill="D0CECE" w:themeFill="background2" w:themeFillShade="E6"/>
            <w:noWrap/>
          </w:tcPr>
          <w:p w:rsidR="00EB1049" w:rsidRPr="00B85C76" w:rsidRDefault="00E06E00" w:rsidP="00CF286C">
            <w:pPr>
              <w:tabs>
                <w:tab w:val="center" w:pos="4536"/>
              </w:tabs>
              <w:jc w:val="both"/>
              <w:rPr>
                <w:bCs/>
                <w:sz w:val="16"/>
                <w:szCs w:val="16"/>
              </w:rPr>
            </w:pPr>
            <w:r>
              <w:rPr>
                <w:sz w:val="16"/>
                <w:szCs w:val="16"/>
              </w:rPr>
              <w:t>Performance/FTE</w:t>
            </w:r>
          </w:p>
        </w:tc>
        <w:tc>
          <w:tcPr>
            <w:tcW w:w="1130" w:type="dxa"/>
            <w:shd w:val="clear" w:color="auto" w:fill="D0CECE" w:themeFill="background2" w:themeFillShade="E6"/>
            <w:noWrap/>
          </w:tcPr>
          <w:p w:rsidR="00EB1049" w:rsidRPr="00B85C76" w:rsidRDefault="00EB1049" w:rsidP="00CF286C">
            <w:pPr>
              <w:tabs>
                <w:tab w:val="center" w:pos="4536"/>
              </w:tabs>
              <w:jc w:val="both"/>
              <w:rPr>
                <w:bCs/>
                <w:sz w:val="16"/>
                <w:szCs w:val="16"/>
              </w:rPr>
            </w:pPr>
          </w:p>
        </w:tc>
        <w:tc>
          <w:tcPr>
            <w:tcW w:w="1134" w:type="dxa"/>
            <w:shd w:val="clear" w:color="auto" w:fill="D0CECE" w:themeFill="background2" w:themeFillShade="E6"/>
            <w:noWrap/>
          </w:tcPr>
          <w:p w:rsidR="00EB1049" w:rsidRPr="00B85C76" w:rsidRDefault="00EB1049" w:rsidP="00CF286C">
            <w:pPr>
              <w:tabs>
                <w:tab w:val="center" w:pos="4536"/>
              </w:tabs>
              <w:jc w:val="both"/>
              <w:rPr>
                <w:bCs/>
                <w:sz w:val="16"/>
                <w:szCs w:val="16"/>
              </w:rPr>
            </w:pPr>
          </w:p>
        </w:tc>
        <w:tc>
          <w:tcPr>
            <w:tcW w:w="996" w:type="dxa"/>
            <w:shd w:val="clear" w:color="auto" w:fill="D0CECE" w:themeFill="background2" w:themeFillShade="E6"/>
            <w:noWrap/>
          </w:tcPr>
          <w:p w:rsidR="00EB1049" w:rsidRPr="00B85C76" w:rsidRDefault="00EB1049" w:rsidP="00CF286C">
            <w:pPr>
              <w:tabs>
                <w:tab w:val="center" w:pos="4536"/>
              </w:tabs>
              <w:jc w:val="both"/>
              <w:rPr>
                <w:bCs/>
                <w:sz w:val="16"/>
                <w:szCs w:val="16"/>
              </w:rPr>
            </w:pPr>
          </w:p>
        </w:tc>
        <w:tc>
          <w:tcPr>
            <w:tcW w:w="1417" w:type="dxa"/>
            <w:shd w:val="clear" w:color="auto" w:fill="D0CECE" w:themeFill="background2" w:themeFillShade="E6"/>
            <w:noWrap/>
          </w:tcPr>
          <w:p w:rsidR="00EB1049" w:rsidRPr="00B85C76" w:rsidRDefault="00EB1049" w:rsidP="00CF286C">
            <w:pPr>
              <w:tabs>
                <w:tab w:val="center" w:pos="4536"/>
              </w:tabs>
              <w:jc w:val="both"/>
              <w:rPr>
                <w:bCs/>
                <w:sz w:val="16"/>
                <w:szCs w:val="16"/>
              </w:rPr>
            </w:pPr>
          </w:p>
        </w:tc>
        <w:tc>
          <w:tcPr>
            <w:tcW w:w="1134" w:type="dxa"/>
            <w:shd w:val="clear" w:color="auto" w:fill="D0CECE" w:themeFill="background2" w:themeFillShade="E6"/>
            <w:noWrap/>
          </w:tcPr>
          <w:p w:rsidR="00EB1049" w:rsidRPr="00B85C76" w:rsidRDefault="00EB1049" w:rsidP="00CF286C">
            <w:pPr>
              <w:tabs>
                <w:tab w:val="center" w:pos="4536"/>
              </w:tabs>
              <w:jc w:val="both"/>
              <w:rPr>
                <w:bCs/>
                <w:sz w:val="16"/>
                <w:szCs w:val="16"/>
              </w:rPr>
            </w:pPr>
          </w:p>
        </w:tc>
        <w:tc>
          <w:tcPr>
            <w:tcW w:w="1134" w:type="dxa"/>
            <w:shd w:val="clear" w:color="auto" w:fill="D0CECE" w:themeFill="background2" w:themeFillShade="E6"/>
          </w:tcPr>
          <w:p w:rsidR="00EB1049" w:rsidRPr="00B85C76" w:rsidRDefault="00EB1049" w:rsidP="00CF286C">
            <w:pPr>
              <w:tabs>
                <w:tab w:val="center" w:pos="4536"/>
              </w:tabs>
              <w:jc w:val="both"/>
              <w:rPr>
                <w:bCs/>
                <w:sz w:val="16"/>
                <w:szCs w:val="16"/>
              </w:rPr>
            </w:pPr>
          </w:p>
        </w:tc>
      </w:tr>
      <w:tr w:rsidR="00EB1049" w:rsidRPr="004F2A7D" w:rsidTr="00B85C76">
        <w:trPr>
          <w:trHeight w:val="225"/>
        </w:trPr>
        <w:tc>
          <w:tcPr>
            <w:tcW w:w="2122" w:type="dxa"/>
            <w:noWrap/>
          </w:tcPr>
          <w:p w:rsidR="00EB1049" w:rsidRPr="0022395B" w:rsidRDefault="00EB1049" w:rsidP="00CF286C">
            <w:pPr>
              <w:tabs>
                <w:tab w:val="center" w:pos="4536"/>
              </w:tabs>
              <w:jc w:val="both"/>
              <w:rPr>
                <w:bCs/>
                <w:sz w:val="16"/>
                <w:szCs w:val="16"/>
              </w:rPr>
            </w:pPr>
            <w:r w:rsidRPr="0022395B">
              <w:rPr>
                <w:bCs/>
                <w:sz w:val="16"/>
                <w:szCs w:val="16"/>
              </w:rPr>
              <w:t>Research Output/FTE</w:t>
            </w:r>
          </w:p>
        </w:tc>
        <w:tc>
          <w:tcPr>
            <w:tcW w:w="1130" w:type="dxa"/>
            <w:noWrap/>
          </w:tcPr>
          <w:p w:rsidR="00EB1049" w:rsidRPr="0022395B" w:rsidRDefault="00EB1049" w:rsidP="00CF286C">
            <w:pPr>
              <w:tabs>
                <w:tab w:val="center" w:pos="4536"/>
              </w:tabs>
              <w:jc w:val="both"/>
              <w:rPr>
                <w:bCs/>
                <w:sz w:val="16"/>
                <w:szCs w:val="16"/>
              </w:rPr>
            </w:pPr>
            <w:r w:rsidRPr="0022395B">
              <w:rPr>
                <w:bCs/>
                <w:sz w:val="16"/>
                <w:szCs w:val="16"/>
              </w:rPr>
              <w:t>14.8</w:t>
            </w:r>
          </w:p>
        </w:tc>
        <w:tc>
          <w:tcPr>
            <w:tcW w:w="1134" w:type="dxa"/>
            <w:noWrap/>
          </w:tcPr>
          <w:p w:rsidR="00EB1049" w:rsidRPr="0022395B" w:rsidRDefault="00EB1049" w:rsidP="00CF286C">
            <w:pPr>
              <w:tabs>
                <w:tab w:val="center" w:pos="4536"/>
              </w:tabs>
              <w:jc w:val="both"/>
              <w:rPr>
                <w:bCs/>
                <w:sz w:val="16"/>
                <w:szCs w:val="16"/>
              </w:rPr>
            </w:pPr>
            <w:r w:rsidRPr="0022395B">
              <w:rPr>
                <w:bCs/>
                <w:sz w:val="16"/>
                <w:szCs w:val="16"/>
              </w:rPr>
              <w:t>11.5</w:t>
            </w:r>
          </w:p>
        </w:tc>
        <w:tc>
          <w:tcPr>
            <w:tcW w:w="996" w:type="dxa"/>
            <w:noWrap/>
          </w:tcPr>
          <w:p w:rsidR="00EB1049" w:rsidRPr="0022395B" w:rsidRDefault="00EB1049" w:rsidP="00CF286C">
            <w:pPr>
              <w:tabs>
                <w:tab w:val="center" w:pos="4536"/>
              </w:tabs>
              <w:jc w:val="both"/>
              <w:rPr>
                <w:bCs/>
                <w:sz w:val="16"/>
                <w:szCs w:val="16"/>
              </w:rPr>
            </w:pPr>
            <w:r w:rsidRPr="0022395B">
              <w:rPr>
                <w:bCs/>
                <w:sz w:val="16"/>
                <w:szCs w:val="16"/>
              </w:rPr>
              <w:t>11.3</w:t>
            </w:r>
          </w:p>
        </w:tc>
        <w:tc>
          <w:tcPr>
            <w:tcW w:w="1417" w:type="dxa"/>
            <w:noWrap/>
          </w:tcPr>
          <w:p w:rsidR="00EB1049" w:rsidRPr="0022395B" w:rsidRDefault="00EB1049" w:rsidP="00CF286C">
            <w:pPr>
              <w:tabs>
                <w:tab w:val="center" w:pos="4536"/>
              </w:tabs>
              <w:jc w:val="both"/>
              <w:rPr>
                <w:bCs/>
                <w:sz w:val="16"/>
                <w:szCs w:val="16"/>
              </w:rPr>
            </w:pPr>
            <w:r w:rsidRPr="0022395B">
              <w:rPr>
                <w:bCs/>
                <w:sz w:val="16"/>
                <w:szCs w:val="16"/>
              </w:rPr>
              <w:t>11.2</w:t>
            </w:r>
          </w:p>
        </w:tc>
        <w:tc>
          <w:tcPr>
            <w:tcW w:w="1134" w:type="dxa"/>
            <w:noWrap/>
          </w:tcPr>
          <w:p w:rsidR="00EB1049" w:rsidRPr="0022395B" w:rsidRDefault="00EB1049" w:rsidP="00CF286C">
            <w:pPr>
              <w:tabs>
                <w:tab w:val="center" w:pos="4536"/>
              </w:tabs>
              <w:jc w:val="both"/>
              <w:rPr>
                <w:bCs/>
                <w:sz w:val="16"/>
                <w:szCs w:val="16"/>
              </w:rPr>
            </w:pPr>
            <w:r w:rsidRPr="0022395B">
              <w:rPr>
                <w:bCs/>
                <w:sz w:val="16"/>
                <w:szCs w:val="16"/>
              </w:rPr>
              <w:t>8.7</w:t>
            </w:r>
          </w:p>
        </w:tc>
        <w:tc>
          <w:tcPr>
            <w:tcW w:w="1134" w:type="dxa"/>
          </w:tcPr>
          <w:p w:rsidR="00EB1049" w:rsidRPr="0022395B" w:rsidRDefault="00EB1049" w:rsidP="00CF286C">
            <w:pPr>
              <w:tabs>
                <w:tab w:val="center" w:pos="4536"/>
              </w:tabs>
              <w:jc w:val="both"/>
              <w:rPr>
                <w:bCs/>
                <w:sz w:val="16"/>
                <w:szCs w:val="16"/>
              </w:rPr>
            </w:pPr>
            <w:r>
              <w:rPr>
                <w:bCs/>
                <w:sz w:val="16"/>
                <w:szCs w:val="16"/>
              </w:rPr>
              <w:t>9.4</w:t>
            </w:r>
          </w:p>
        </w:tc>
      </w:tr>
      <w:tr w:rsidR="00EB1049" w:rsidRPr="004F2A7D" w:rsidTr="00B85C76">
        <w:trPr>
          <w:trHeight w:val="225"/>
        </w:trPr>
        <w:tc>
          <w:tcPr>
            <w:tcW w:w="2122" w:type="dxa"/>
            <w:noWrap/>
          </w:tcPr>
          <w:p w:rsidR="00EB1049" w:rsidRPr="0022395B" w:rsidRDefault="00EB1049" w:rsidP="00CF286C">
            <w:pPr>
              <w:tabs>
                <w:tab w:val="center" w:pos="4536"/>
              </w:tabs>
              <w:jc w:val="both"/>
              <w:rPr>
                <w:bCs/>
                <w:sz w:val="16"/>
                <w:szCs w:val="16"/>
              </w:rPr>
            </w:pPr>
            <w:r w:rsidRPr="0022395B">
              <w:rPr>
                <w:bCs/>
                <w:sz w:val="16"/>
                <w:szCs w:val="16"/>
              </w:rPr>
              <w:t>Research Income/FTE</w:t>
            </w:r>
          </w:p>
        </w:tc>
        <w:tc>
          <w:tcPr>
            <w:tcW w:w="1130" w:type="dxa"/>
            <w:noWrap/>
          </w:tcPr>
          <w:p w:rsidR="00EB1049" w:rsidRPr="0022395B" w:rsidRDefault="00EB1049" w:rsidP="00CF286C">
            <w:pPr>
              <w:tabs>
                <w:tab w:val="center" w:pos="4536"/>
              </w:tabs>
              <w:jc w:val="both"/>
              <w:rPr>
                <w:bCs/>
                <w:sz w:val="16"/>
                <w:szCs w:val="16"/>
              </w:rPr>
            </w:pPr>
            <w:r>
              <w:rPr>
                <w:bCs/>
                <w:sz w:val="16"/>
                <w:szCs w:val="16"/>
              </w:rPr>
              <w:t>$308.2k</w:t>
            </w:r>
          </w:p>
        </w:tc>
        <w:tc>
          <w:tcPr>
            <w:tcW w:w="1134" w:type="dxa"/>
            <w:noWrap/>
          </w:tcPr>
          <w:p w:rsidR="00EB1049" w:rsidRPr="0022395B" w:rsidRDefault="00EB1049" w:rsidP="00CF286C">
            <w:pPr>
              <w:tabs>
                <w:tab w:val="center" w:pos="4536"/>
              </w:tabs>
              <w:jc w:val="both"/>
              <w:rPr>
                <w:bCs/>
                <w:sz w:val="16"/>
                <w:szCs w:val="16"/>
              </w:rPr>
            </w:pPr>
            <w:r>
              <w:rPr>
                <w:bCs/>
                <w:sz w:val="16"/>
                <w:szCs w:val="16"/>
              </w:rPr>
              <w:t>$251.3k</w:t>
            </w:r>
          </w:p>
        </w:tc>
        <w:tc>
          <w:tcPr>
            <w:tcW w:w="996" w:type="dxa"/>
            <w:noWrap/>
          </w:tcPr>
          <w:p w:rsidR="00EB1049" w:rsidRPr="0022395B" w:rsidRDefault="00EB1049" w:rsidP="00CF286C">
            <w:pPr>
              <w:tabs>
                <w:tab w:val="center" w:pos="4536"/>
              </w:tabs>
              <w:jc w:val="both"/>
              <w:rPr>
                <w:bCs/>
                <w:sz w:val="16"/>
                <w:szCs w:val="16"/>
              </w:rPr>
            </w:pPr>
            <w:r>
              <w:rPr>
                <w:bCs/>
                <w:sz w:val="16"/>
                <w:szCs w:val="16"/>
              </w:rPr>
              <w:t>$367.7k</w:t>
            </w:r>
          </w:p>
        </w:tc>
        <w:tc>
          <w:tcPr>
            <w:tcW w:w="1417" w:type="dxa"/>
            <w:noWrap/>
          </w:tcPr>
          <w:p w:rsidR="00EB1049" w:rsidRPr="0022395B" w:rsidRDefault="00EB1049" w:rsidP="00CF286C">
            <w:pPr>
              <w:tabs>
                <w:tab w:val="center" w:pos="4536"/>
              </w:tabs>
              <w:jc w:val="both"/>
              <w:rPr>
                <w:bCs/>
                <w:sz w:val="16"/>
                <w:szCs w:val="16"/>
              </w:rPr>
            </w:pPr>
            <w:r>
              <w:rPr>
                <w:bCs/>
                <w:sz w:val="16"/>
                <w:szCs w:val="16"/>
              </w:rPr>
              <w:t>$505.3k</w:t>
            </w:r>
          </w:p>
        </w:tc>
        <w:tc>
          <w:tcPr>
            <w:tcW w:w="1134" w:type="dxa"/>
            <w:noWrap/>
          </w:tcPr>
          <w:p w:rsidR="00EB1049" w:rsidRPr="0022395B" w:rsidRDefault="00EB1049" w:rsidP="00CF286C">
            <w:pPr>
              <w:tabs>
                <w:tab w:val="center" w:pos="4536"/>
              </w:tabs>
              <w:jc w:val="both"/>
              <w:rPr>
                <w:bCs/>
                <w:sz w:val="16"/>
                <w:szCs w:val="16"/>
              </w:rPr>
            </w:pPr>
            <w:r>
              <w:rPr>
                <w:bCs/>
                <w:sz w:val="16"/>
                <w:szCs w:val="16"/>
              </w:rPr>
              <w:t>$300.1k</w:t>
            </w:r>
          </w:p>
        </w:tc>
        <w:tc>
          <w:tcPr>
            <w:tcW w:w="1134" w:type="dxa"/>
          </w:tcPr>
          <w:p w:rsidR="00EB1049" w:rsidRPr="0022395B" w:rsidRDefault="00EB1049" w:rsidP="00CF286C">
            <w:pPr>
              <w:tabs>
                <w:tab w:val="center" w:pos="4536"/>
              </w:tabs>
              <w:jc w:val="both"/>
              <w:rPr>
                <w:bCs/>
                <w:sz w:val="16"/>
                <w:szCs w:val="16"/>
              </w:rPr>
            </w:pPr>
            <w:r>
              <w:rPr>
                <w:bCs/>
                <w:sz w:val="16"/>
                <w:szCs w:val="16"/>
              </w:rPr>
              <w:t>$413.1k</w:t>
            </w:r>
          </w:p>
        </w:tc>
      </w:tr>
      <w:tr w:rsidR="00EF4E33" w:rsidRPr="004F2A7D" w:rsidTr="00B85C76">
        <w:trPr>
          <w:trHeight w:val="225"/>
        </w:trPr>
        <w:tc>
          <w:tcPr>
            <w:tcW w:w="2122" w:type="dxa"/>
            <w:noWrap/>
          </w:tcPr>
          <w:p w:rsidR="00EF4E33" w:rsidRPr="0022395B" w:rsidRDefault="00403A94" w:rsidP="00CF286C">
            <w:pPr>
              <w:tabs>
                <w:tab w:val="center" w:pos="4536"/>
              </w:tabs>
              <w:jc w:val="both"/>
              <w:rPr>
                <w:bCs/>
                <w:sz w:val="16"/>
                <w:szCs w:val="16"/>
              </w:rPr>
            </w:pPr>
            <w:r>
              <w:rPr>
                <w:bCs/>
                <w:sz w:val="16"/>
                <w:szCs w:val="16"/>
              </w:rPr>
              <w:t>Research Commercialisation Income/FTE</w:t>
            </w:r>
          </w:p>
        </w:tc>
        <w:tc>
          <w:tcPr>
            <w:tcW w:w="1130" w:type="dxa"/>
            <w:noWrap/>
          </w:tcPr>
          <w:p w:rsidR="000E0820" w:rsidRPr="000E0820" w:rsidRDefault="000E0820" w:rsidP="00CF286C">
            <w:pPr>
              <w:jc w:val="both"/>
              <w:rPr>
                <w:rFonts w:ascii="Calibri" w:hAnsi="Calibri"/>
                <w:bCs/>
                <w:color w:val="000000"/>
                <w:sz w:val="16"/>
                <w:szCs w:val="16"/>
              </w:rPr>
            </w:pPr>
            <w:r>
              <w:rPr>
                <w:rFonts w:ascii="Calibri" w:hAnsi="Calibri"/>
                <w:bCs/>
                <w:color w:val="000000"/>
                <w:sz w:val="16"/>
                <w:szCs w:val="16"/>
              </w:rPr>
              <w:t>$2.3k</w:t>
            </w:r>
          </w:p>
          <w:p w:rsidR="00EF4E33" w:rsidRPr="000E0820" w:rsidRDefault="00EF4E33" w:rsidP="00CF286C">
            <w:pPr>
              <w:tabs>
                <w:tab w:val="center" w:pos="4536"/>
              </w:tabs>
              <w:jc w:val="both"/>
              <w:rPr>
                <w:bCs/>
                <w:sz w:val="16"/>
                <w:szCs w:val="16"/>
              </w:rPr>
            </w:pPr>
          </w:p>
        </w:tc>
        <w:tc>
          <w:tcPr>
            <w:tcW w:w="1134" w:type="dxa"/>
            <w:noWrap/>
          </w:tcPr>
          <w:p w:rsidR="000E0820" w:rsidRPr="000E0820" w:rsidRDefault="000E0820" w:rsidP="00CF286C">
            <w:pPr>
              <w:jc w:val="both"/>
              <w:rPr>
                <w:rFonts w:ascii="Calibri" w:hAnsi="Calibri"/>
                <w:bCs/>
                <w:color w:val="000000"/>
                <w:sz w:val="16"/>
                <w:szCs w:val="16"/>
              </w:rPr>
            </w:pPr>
            <w:r>
              <w:rPr>
                <w:rFonts w:ascii="Calibri" w:hAnsi="Calibri"/>
                <w:bCs/>
                <w:color w:val="000000"/>
                <w:sz w:val="16"/>
                <w:szCs w:val="16"/>
              </w:rPr>
              <w:t>$3.1k</w:t>
            </w:r>
          </w:p>
          <w:p w:rsidR="00EF4E33" w:rsidRPr="000E0820" w:rsidRDefault="00EF4E33" w:rsidP="00CF286C">
            <w:pPr>
              <w:tabs>
                <w:tab w:val="center" w:pos="4536"/>
              </w:tabs>
              <w:jc w:val="both"/>
              <w:rPr>
                <w:bCs/>
                <w:sz w:val="16"/>
                <w:szCs w:val="16"/>
              </w:rPr>
            </w:pPr>
          </w:p>
        </w:tc>
        <w:tc>
          <w:tcPr>
            <w:tcW w:w="996" w:type="dxa"/>
            <w:noWrap/>
          </w:tcPr>
          <w:p w:rsidR="000E0820" w:rsidRPr="000E0820" w:rsidRDefault="000E0820" w:rsidP="00CF286C">
            <w:pPr>
              <w:jc w:val="both"/>
              <w:rPr>
                <w:rFonts w:ascii="Calibri" w:hAnsi="Calibri"/>
                <w:bCs/>
                <w:color w:val="000000"/>
                <w:sz w:val="16"/>
                <w:szCs w:val="16"/>
              </w:rPr>
            </w:pPr>
            <w:r>
              <w:rPr>
                <w:rFonts w:ascii="Calibri" w:hAnsi="Calibri"/>
                <w:bCs/>
                <w:color w:val="000000"/>
                <w:sz w:val="16"/>
                <w:szCs w:val="16"/>
              </w:rPr>
              <w:t>$4.0k</w:t>
            </w:r>
          </w:p>
          <w:p w:rsidR="00EF4E33" w:rsidRPr="000E0820" w:rsidRDefault="00EF4E33" w:rsidP="00CF286C">
            <w:pPr>
              <w:tabs>
                <w:tab w:val="center" w:pos="4536"/>
              </w:tabs>
              <w:jc w:val="both"/>
              <w:rPr>
                <w:bCs/>
                <w:sz w:val="16"/>
                <w:szCs w:val="16"/>
              </w:rPr>
            </w:pPr>
          </w:p>
        </w:tc>
        <w:tc>
          <w:tcPr>
            <w:tcW w:w="1417" w:type="dxa"/>
            <w:noWrap/>
          </w:tcPr>
          <w:p w:rsidR="000E0820" w:rsidRPr="000E0820" w:rsidRDefault="000E0820" w:rsidP="00CF286C">
            <w:pPr>
              <w:jc w:val="both"/>
              <w:rPr>
                <w:rFonts w:ascii="Calibri" w:hAnsi="Calibri"/>
                <w:bCs/>
                <w:color w:val="000000"/>
                <w:sz w:val="16"/>
                <w:szCs w:val="16"/>
              </w:rPr>
            </w:pPr>
            <w:r>
              <w:rPr>
                <w:rFonts w:ascii="Calibri" w:hAnsi="Calibri"/>
                <w:bCs/>
                <w:color w:val="000000"/>
                <w:sz w:val="16"/>
                <w:szCs w:val="16"/>
              </w:rPr>
              <w:t>$1.2k</w:t>
            </w:r>
          </w:p>
          <w:p w:rsidR="00EF4E33" w:rsidRPr="000E0820" w:rsidRDefault="00EF4E33" w:rsidP="00CF286C">
            <w:pPr>
              <w:tabs>
                <w:tab w:val="center" w:pos="4536"/>
              </w:tabs>
              <w:jc w:val="both"/>
              <w:rPr>
                <w:bCs/>
                <w:sz w:val="16"/>
                <w:szCs w:val="16"/>
              </w:rPr>
            </w:pPr>
          </w:p>
        </w:tc>
        <w:tc>
          <w:tcPr>
            <w:tcW w:w="1134" w:type="dxa"/>
            <w:noWrap/>
          </w:tcPr>
          <w:p w:rsidR="000E0820" w:rsidRPr="000E0820" w:rsidRDefault="000E0820" w:rsidP="00CF286C">
            <w:pPr>
              <w:jc w:val="both"/>
              <w:rPr>
                <w:rFonts w:ascii="Calibri" w:hAnsi="Calibri"/>
                <w:bCs/>
                <w:color w:val="000000"/>
                <w:sz w:val="16"/>
                <w:szCs w:val="16"/>
              </w:rPr>
            </w:pPr>
            <w:r>
              <w:rPr>
                <w:rFonts w:ascii="Calibri" w:hAnsi="Calibri"/>
                <w:bCs/>
                <w:color w:val="000000"/>
                <w:sz w:val="16"/>
                <w:szCs w:val="16"/>
              </w:rPr>
              <w:t>$1.2k</w:t>
            </w:r>
          </w:p>
          <w:p w:rsidR="00EF4E33" w:rsidRPr="000E0820" w:rsidRDefault="00EF4E33" w:rsidP="00CF286C">
            <w:pPr>
              <w:tabs>
                <w:tab w:val="center" w:pos="4536"/>
              </w:tabs>
              <w:jc w:val="both"/>
              <w:rPr>
                <w:bCs/>
                <w:sz w:val="16"/>
                <w:szCs w:val="16"/>
              </w:rPr>
            </w:pPr>
          </w:p>
        </w:tc>
        <w:tc>
          <w:tcPr>
            <w:tcW w:w="1134" w:type="dxa"/>
          </w:tcPr>
          <w:p w:rsidR="00EF4E33" w:rsidRDefault="00403A94" w:rsidP="00CF286C">
            <w:pPr>
              <w:tabs>
                <w:tab w:val="center" w:pos="4536"/>
              </w:tabs>
              <w:jc w:val="both"/>
              <w:rPr>
                <w:bCs/>
                <w:sz w:val="16"/>
                <w:szCs w:val="16"/>
              </w:rPr>
            </w:pPr>
            <w:r>
              <w:rPr>
                <w:bCs/>
                <w:sz w:val="16"/>
                <w:szCs w:val="16"/>
              </w:rPr>
              <w:t>$27.6k</w:t>
            </w:r>
          </w:p>
        </w:tc>
      </w:tr>
    </w:tbl>
    <w:p w:rsidR="00E06E00" w:rsidRDefault="00E06E00" w:rsidP="00CF286C">
      <w:pPr>
        <w:tabs>
          <w:tab w:val="center" w:pos="4536"/>
        </w:tabs>
        <w:jc w:val="both"/>
      </w:pPr>
    </w:p>
    <w:p w:rsidR="00955EA3" w:rsidRPr="00955EA3" w:rsidRDefault="00955EA3" w:rsidP="00CF286C">
      <w:pPr>
        <w:tabs>
          <w:tab w:val="center" w:pos="4536"/>
        </w:tabs>
        <w:jc w:val="both"/>
        <w:rPr>
          <w:b/>
        </w:rPr>
      </w:pPr>
      <w:r>
        <w:rPr>
          <w:b/>
        </w:rPr>
        <w:t>3.1 Absolute Performance</w:t>
      </w:r>
    </w:p>
    <w:p w:rsidR="00A477E4" w:rsidRDefault="004E2CFD" w:rsidP="00CF286C">
      <w:pPr>
        <w:tabs>
          <w:tab w:val="center" w:pos="4536"/>
        </w:tabs>
        <w:jc w:val="both"/>
      </w:pPr>
      <w:r>
        <w:t xml:space="preserve">The </w:t>
      </w:r>
      <w:r w:rsidR="00546D2F">
        <w:t>AG &amp; VET</w:t>
      </w:r>
      <w:r>
        <w:t xml:space="preserve"> Sciences performance is very competitive with the other sciences. </w:t>
      </w:r>
      <w:r w:rsidR="00546D2F">
        <w:t>AG &amp; VET</w:t>
      </w:r>
      <w:r w:rsidR="004B0E50">
        <w:t xml:space="preserve"> at $532m</w:t>
      </w:r>
      <w:r>
        <w:t xml:space="preserve"> had the second highest research income in </w:t>
      </w:r>
      <w:r w:rsidR="00C12572">
        <w:t xml:space="preserve">the </w:t>
      </w:r>
      <w:r>
        <w:t>2015</w:t>
      </w:r>
      <w:r w:rsidR="00C12572">
        <w:t xml:space="preserve"> study</w:t>
      </w:r>
      <w:r w:rsidR="004B0E50">
        <w:t>. At $35.5m it</w:t>
      </w:r>
      <w:r>
        <w:t xml:space="preserve"> was an order of magnitude superior in performance for obtaining research commercialisation income</w:t>
      </w:r>
      <w:r w:rsidR="004B0E50">
        <w:t xml:space="preserve"> </w:t>
      </w:r>
      <w:r>
        <w:t>than any of the other sciences.</w:t>
      </w:r>
      <w:r w:rsidR="00A511FF">
        <w:t xml:space="preserve"> With </w:t>
      </w:r>
      <w:r w:rsidR="00B71914">
        <w:t xml:space="preserve">1288 FTE staff from </w:t>
      </w:r>
      <w:r w:rsidR="00A511FF">
        <w:t>24 universiti</w:t>
      </w:r>
      <w:r>
        <w:t>es submitting units for assessment</w:t>
      </w:r>
      <w:r w:rsidR="00B71914">
        <w:t>,</w:t>
      </w:r>
      <w:r>
        <w:t xml:space="preserve"> the research effort is similar in size</w:t>
      </w:r>
      <w:r w:rsidR="00A511FF">
        <w:t xml:space="preserve"> to the physical, chemical and earth sciences. Only the biological sciences field is significantly large</w:t>
      </w:r>
      <w:r w:rsidR="00C12572">
        <w:t>r in FTE, research outputs and research income.</w:t>
      </w:r>
    </w:p>
    <w:p w:rsidR="0003057C" w:rsidRDefault="0003057C" w:rsidP="00CF286C">
      <w:pPr>
        <w:tabs>
          <w:tab w:val="center" w:pos="4536"/>
        </w:tabs>
        <w:jc w:val="both"/>
      </w:pPr>
      <w:r>
        <w:t xml:space="preserve">A convenient way to evaluate the relative performances is to normalise the data. The 2015 performance of the various science fields of research for three parameters, relative to </w:t>
      </w:r>
      <w:r w:rsidR="00546D2F">
        <w:t>Ag &amp; Vet</w:t>
      </w:r>
      <w:r>
        <w:t xml:space="preserve"> Sciences set to 100 is shown in figure 2.</w:t>
      </w:r>
    </w:p>
    <w:p w:rsidR="00771797" w:rsidRDefault="00771797" w:rsidP="00CF286C">
      <w:pPr>
        <w:tabs>
          <w:tab w:val="center" w:pos="4536"/>
        </w:tabs>
        <w:jc w:val="both"/>
      </w:pPr>
    </w:p>
    <w:p w:rsidR="0003057C" w:rsidRPr="0003057C" w:rsidRDefault="0003057C" w:rsidP="00CF286C">
      <w:pPr>
        <w:tabs>
          <w:tab w:val="center" w:pos="4536"/>
        </w:tabs>
        <w:jc w:val="both"/>
        <w:rPr>
          <w:b/>
        </w:rPr>
      </w:pPr>
      <w:r>
        <w:rPr>
          <w:b/>
        </w:rPr>
        <w:lastRenderedPageBreak/>
        <w:t xml:space="preserve">Figure 2. </w:t>
      </w:r>
      <w:r w:rsidRPr="0003057C">
        <w:rPr>
          <w:b/>
          <w:bCs/>
          <w:lang w:val="en-US"/>
        </w:rPr>
        <w:t>ERA 2015 Results</w:t>
      </w:r>
      <w:r>
        <w:rPr>
          <w:b/>
          <w:bCs/>
          <w:lang w:val="en-US"/>
        </w:rPr>
        <w:t xml:space="preserve"> for Various Science Fields</w:t>
      </w:r>
      <w:r w:rsidRPr="0003057C">
        <w:rPr>
          <w:b/>
          <w:bCs/>
          <w:lang w:val="en-US"/>
        </w:rPr>
        <w:t xml:space="preserve"> Relative to </w:t>
      </w:r>
      <w:r w:rsidR="00546D2F">
        <w:rPr>
          <w:b/>
          <w:bCs/>
          <w:lang w:val="en-US"/>
        </w:rPr>
        <w:t>Ag &amp; Vet</w:t>
      </w:r>
      <w:r w:rsidRPr="0003057C">
        <w:rPr>
          <w:b/>
          <w:bCs/>
          <w:lang w:val="en-US"/>
        </w:rPr>
        <w:t xml:space="preserve"> Sciences = 100</w:t>
      </w:r>
    </w:p>
    <w:p w:rsidR="00563FF1" w:rsidRDefault="00563FF1" w:rsidP="00CF286C">
      <w:pPr>
        <w:tabs>
          <w:tab w:val="center" w:pos="4536"/>
        </w:tabs>
        <w:jc w:val="both"/>
      </w:pPr>
      <w:r>
        <w:rPr>
          <w:noProof/>
          <w:lang w:eastAsia="en-AU"/>
        </w:rPr>
        <w:drawing>
          <wp:inline distT="0" distB="0" distL="0" distR="0" wp14:anchorId="3F8C9256" wp14:editId="610A9D84">
            <wp:extent cx="5591175" cy="2743200"/>
            <wp:effectExtent l="0" t="0" r="9525"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03057C" w:rsidRDefault="0003057C" w:rsidP="00CF286C">
      <w:pPr>
        <w:tabs>
          <w:tab w:val="center" w:pos="4536"/>
        </w:tabs>
        <w:jc w:val="both"/>
      </w:pPr>
      <w:r>
        <w:t xml:space="preserve">The graphical representation clearly </w:t>
      </w:r>
      <w:r w:rsidR="00D601A0">
        <w:t xml:space="preserve">illustrates the relatively strong absolute position of the </w:t>
      </w:r>
      <w:r w:rsidR="00546D2F">
        <w:t>Ag &amp; Vet</w:t>
      </w:r>
      <w:r w:rsidR="00D601A0">
        <w:t xml:space="preserve"> Sciences compared to most other science fields. The biological sciences clearly has the standout absolute performance.</w:t>
      </w:r>
    </w:p>
    <w:p w:rsidR="00955EA3" w:rsidRPr="00955EA3" w:rsidRDefault="00955EA3" w:rsidP="00CF286C">
      <w:pPr>
        <w:tabs>
          <w:tab w:val="center" w:pos="4536"/>
        </w:tabs>
        <w:jc w:val="both"/>
        <w:rPr>
          <w:b/>
        </w:rPr>
      </w:pPr>
      <w:r>
        <w:rPr>
          <w:b/>
        </w:rPr>
        <w:t xml:space="preserve">3.2 Performance </w:t>
      </w:r>
      <w:proofErr w:type="gramStart"/>
      <w:r>
        <w:rPr>
          <w:b/>
        </w:rPr>
        <w:t>Per</w:t>
      </w:r>
      <w:proofErr w:type="gramEnd"/>
      <w:r>
        <w:rPr>
          <w:b/>
        </w:rPr>
        <w:t xml:space="preserve"> Researcher.</w:t>
      </w:r>
    </w:p>
    <w:p w:rsidR="00D601A0" w:rsidRDefault="00B71914" w:rsidP="00CF286C">
      <w:pPr>
        <w:tabs>
          <w:tab w:val="center" w:pos="4536"/>
        </w:tabs>
        <w:jc w:val="both"/>
      </w:pPr>
      <w:r>
        <w:t>Normalisation</w:t>
      </w:r>
      <w:r w:rsidR="00C12572">
        <w:t xml:space="preserve"> to a FTE staff base</w:t>
      </w:r>
      <w:r w:rsidR="00A511FF">
        <w:t xml:space="preserve"> reinforces the </w:t>
      </w:r>
      <w:r w:rsidR="00546D2F">
        <w:t>AG &amp; VET</w:t>
      </w:r>
      <w:r w:rsidR="00A511FF">
        <w:t xml:space="preserve"> sciences performance on income</w:t>
      </w:r>
      <w:r w:rsidR="00A477E4">
        <w:t xml:space="preserve"> and commercialisation outcomes.</w:t>
      </w:r>
      <w:r w:rsidR="00D601A0">
        <w:t xml:space="preserve"> The data are in table 1, while the relative performances are shown in figure 3 for research output and research income.</w:t>
      </w:r>
    </w:p>
    <w:p w:rsidR="00D601A0" w:rsidRPr="00D601A0" w:rsidRDefault="00D601A0" w:rsidP="00CF286C">
      <w:pPr>
        <w:tabs>
          <w:tab w:val="center" w:pos="4536"/>
        </w:tabs>
        <w:jc w:val="both"/>
        <w:rPr>
          <w:b/>
        </w:rPr>
      </w:pPr>
      <w:r>
        <w:rPr>
          <w:b/>
        </w:rPr>
        <w:t xml:space="preserve">Figure 3. </w:t>
      </w:r>
      <w:r w:rsidRPr="00D601A0">
        <w:rPr>
          <w:b/>
          <w:bCs/>
          <w:lang w:val="en-US"/>
        </w:rPr>
        <w:t>ERA 2015 Results per FTE</w:t>
      </w:r>
      <w:r>
        <w:rPr>
          <w:b/>
          <w:bCs/>
          <w:lang w:val="en-US"/>
        </w:rPr>
        <w:t xml:space="preserve"> for Various Science Fields</w:t>
      </w:r>
      <w:r w:rsidRPr="00D601A0">
        <w:rPr>
          <w:b/>
          <w:bCs/>
          <w:lang w:val="en-US"/>
        </w:rPr>
        <w:t xml:space="preserve"> Relative to </w:t>
      </w:r>
      <w:r w:rsidR="00546D2F">
        <w:rPr>
          <w:b/>
          <w:bCs/>
          <w:lang w:val="en-US"/>
        </w:rPr>
        <w:t>Ag &amp; Vet</w:t>
      </w:r>
      <w:r w:rsidRPr="00D601A0">
        <w:rPr>
          <w:b/>
          <w:bCs/>
          <w:lang w:val="en-US"/>
        </w:rPr>
        <w:t xml:space="preserve"> Sciences = 100</w:t>
      </w:r>
    </w:p>
    <w:p w:rsidR="005C3999" w:rsidRPr="000F472E" w:rsidRDefault="005C3999" w:rsidP="00CF286C">
      <w:pPr>
        <w:tabs>
          <w:tab w:val="center" w:pos="4536"/>
        </w:tabs>
        <w:jc w:val="both"/>
      </w:pPr>
      <w:r>
        <w:rPr>
          <w:noProof/>
          <w:lang w:eastAsia="en-AU"/>
        </w:rPr>
        <w:drawing>
          <wp:inline distT="0" distB="0" distL="0" distR="0" wp14:anchorId="38ACE5F7" wp14:editId="759C40ED">
            <wp:extent cx="5731510" cy="2124075"/>
            <wp:effectExtent l="0" t="0" r="2540" b="9525"/>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D601A0" w:rsidRDefault="00D601A0" w:rsidP="00D601A0">
      <w:pPr>
        <w:tabs>
          <w:tab w:val="center" w:pos="4536"/>
        </w:tabs>
        <w:jc w:val="both"/>
      </w:pPr>
      <w:r>
        <w:t xml:space="preserve">Four of the other five sciences fields have a superior performance to </w:t>
      </w:r>
      <w:r w:rsidR="00546D2F">
        <w:t>Ag &amp; Vet</w:t>
      </w:r>
      <w:r>
        <w:t xml:space="preserve"> Sciences in terms of research output per researcher. The Physical Sciences have the highest performance. Biological Sciences</w:t>
      </w:r>
      <w:r w:rsidR="00016D57">
        <w:t>,</w:t>
      </w:r>
      <w:r>
        <w:t xml:space="preserve"> while dominant is absolute publications, it is the least well performed on a per researcher basis </w:t>
      </w:r>
    </w:p>
    <w:p w:rsidR="00016D57" w:rsidRDefault="00016D57" w:rsidP="00D601A0">
      <w:pPr>
        <w:tabs>
          <w:tab w:val="center" w:pos="4536"/>
        </w:tabs>
        <w:jc w:val="both"/>
      </w:pPr>
      <w:r>
        <w:t xml:space="preserve">The performance is different when research income per researcher is assessed. </w:t>
      </w:r>
      <w:r w:rsidR="00D601A0">
        <w:t>Environmental Sciences is the sta</w:t>
      </w:r>
      <w:r>
        <w:t xml:space="preserve">ndout with </w:t>
      </w:r>
      <w:r w:rsidR="00546D2F">
        <w:t>Ag &amp; Vet</w:t>
      </w:r>
      <w:r>
        <w:t xml:space="preserve"> the next well performed. It income performance is superior to four other sciences disciplines on a per researcher basis. </w:t>
      </w:r>
    </w:p>
    <w:p w:rsidR="00D601A0" w:rsidRPr="00016D57" w:rsidRDefault="00D601A0" w:rsidP="00CF286C">
      <w:pPr>
        <w:tabs>
          <w:tab w:val="center" w:pos="4536"/>
        </w:tabs>
        <w:jc w:val="both"/>
      </w:pPr>
      <w:r>
        <w:lastRenderedPageBreak/>
        <w:t xml:space="preserve">Overall, the </w:t>
      </w:r>
      <w:r w:rsidR="00546D2F">
        <w:t>AG &amp; VET</w:t>
      </w:r>
      <w:r>
        <w:t xml:space="preserve"> sciences world standing at 3.9 is meritorious, but not as high as the other sciences. This may partly be because the research output per FTE is the second lowest, only slightly above the biological sciences.</w:t>
      </w:r>
    </w:p>
    <w:p w:rsidR="00E06E00" w:rsidRPr="00E06E00" w:rsidRDefault="00170916" w:rsidP="00CF286C">
      <w:pPr>
        <w:tabs>
          <w:tab w:val="center" w:pos="4536"/>
        </w:tabs>
        <w:jc w:val="both"/>
        <w:rPr>
          <w:b/>
        </w:rPr>
      </w:pPr>
      <w:r>
        <w:rPr>
          <w:b/>
        </w:rPr>
        <w:t>4</w:t>
      </w:r>
      <w:r w:rsidR="006B1116">
        <w:rPr>
          <w:b/>
        </w:rPr>
        <w:t xml:space="preserve">. </w:t>
      </w:r>
      <w:r w:rsidR="00546D2F">
        <w:rPr>
          <w:b/>
        </w:rPr>
        <w:t>AG &amp; VET</w:t>
      </w:r>
      <w:r>
        <w:rPr>
          <w:b/>
        </w:rPr>
        <w:t xml:space="preserve"> Sciences </w:t>
      </w:r>
      <w:r w:rsidR="00E06E00" w:rsidRPr="00E06E00">
        <w:rPr>
          <w:b/>
        </w:rPr>
        <w:t xml:space="preserve">ERA Performance by </w:t>
      </w:r>
      <w:r w:rsidR="000F472E">
        <w:rPr>
          <w:b/>
        </w:rPr>
        <w:t xml:space="preserve">Four-Digit </w:t>
      </w:r>
      <w:r w:rsidR="00E06E00" w:rsidRPr="00E06E00">
        <w:rPr>
          <w:b/>
        </w:rPr>
        <w:t>Discipline Grouping</w:t>
      </w:r>
    </w:p>
    <w:p w:rsidR="006D0AD8" w:rsidRDefault="00E70CA1" w:rsidP="00CF286C">
      <w:pPr>
        <w:tabs>
          <w:tab w:val="center" w:pos="4536"/>
        </w:tabs>
        <w:jc w:val="both"/>
      </w:pPr>
      <w:r>
        <w:t xml:space="preserve">The 2-digit </w:t>
      </w:r>
      <w:r w:rsidR="00546D2F">
        <w:t>AG &amp; VET</w:t>
      </w:r>
      <w:r>
        <w:t xml:space="preserve"> Sciences field covers a wide range of four-digit discipline groupings</w:t>
      </w:r>
      <w:r w:rsidR="00D733D0">
        <w:t xml:space="preserve"> (0701 to</w:t>
      </w:r>
      <w:r w:rsidR="004B0E50">
        <w:t xml:space="preserve"> 0708 and</w:t>
      </w:r>
      <w:r w:rsidR="00D733D0">
        <w:t xml:space="preserve"> 0799)</w:t>
      </w:r>
      <w:r>
        <w:t>. Analysis a</w:t>
      </w:r>
      <w:r w:rsidR="00D733D0">
        <w:t>t the disaggregated level provides further insight into research performances. Data</w:t>
      </w:r>
      <w:r w:rsidR="00A63D9F">
        <w:t xml:space="preserve"> from the three reports are presented in Appendix 1.</w:t>
      </w:r>
      <w:r w:rsidR="009F1D44">
        <w:t xml:space="preserve"> In 2010 some 36 units were assessed covering the discipline groupings. By 2015 the </w:t>
      </w:r>
      <w:r w:rsidR="00C11215">
        <w:t xml:space="preserve">number of units </w:t>
      </w:r>
      <w:r w:rsidR="009F1D44">
        <w:t>assessed had increased to 55. All of the disciplines</w:t>
      </w:r>
      <w:r w:rsidR="00AC475A">
        <w:t>,</w:t>
      </w:r>
      <w:r w:rsidR="00C12572">
        <w:t xml:space="preserve"> except Veterinary S</w:t>
      </w:r>
      <w:r w:rsidR="009F1D44">
        <w:t>ciences</w:t>
      </w:r>
      <w:r w:rsidR="00AC475A">
        <w:t>,</w:t>
      </w:r>
      <w:r w:rsidR="009F1D44">
        <w:t xml:space="preserve"> offered more units for </w:t>
      </w:r>
      <w:r w:rsidR="00C11215">
        <w:t>assessment in 2015 than in 2010</w:t>
      </w:r>
      <w:r w:rsidR="00AC475A">
        <w:t xml:space="preserve"> (Appendix 1, section E)</w:t>
      </w:r>
      <w:r w:rsidR="00C11215">
        <w:t>.</w:t>
      </w:r>
      <w:r w:rsidR="009F1D44">
        <w:t xml:space="preserve"> There was a</w:t>
      </w:r>
      <w:r w:rsidR="00C11215">
        <w:t xml:space="preserve"> </w:t>
      </w:r>
      <w:r w:rsidR="009F1D44">
        <w:t>significant improvement in the ratings</w:t>
      </w:r>
      <w:r w:rsidR="004B0E50">
        <w:t xml:space="preserve"> for Forestry</w:t>
      </w:r>
      <w:r w:rsidR="00C12572">
        <w:t xml:space="preserve"> and Veterinary S</w:t>
      </w:r>
      <w:r w:rsidR="004B0E50">
        <w:t>ciences from 2010 to 2015.</w:t>
      </w:r>
      <w:r w:rsidR="00C11215">
        <w:t xml:space="preserve"> Changes for other disciplines were small</w:t>
      </w:r>
      <w:r w:rsidR="00AC475A">
        <w:t xml:space="preserve"> (Appendix 1, section F)</w:t>
      </w:r>
      <w:r w:rsidR="00C11215">
        <w:t>.  Horticult</w:t>
      </w:r>
      <w:r w:rsidR="00C12572">
        <w:t>ural Production delivered an</w:t>
      </w:r>
      <w:r w:rsidR="00C11215">
        <w:t xml:space="preserve"> exceptional</w:t>
      </w:r>
      <w:r w:rsidR="00C12572">
        <w:t xml:space="preserve"> outcome</w:t>
      </w:r>
      <w:r w:rsidR="00C11215">
        <w:t xml:space="preserve"> with each of the four universities</w:t>
      </w:r>
      <w:r w:rsidR="00A477E4">
        <w:t xml:space="preserve"> assessed in 2015 being rated we</w:t>
      </w:r>
      <w:r w:rsidR="00C11215">
        <w:t>ll above world standard. Agriculture, Land and Farm Management also rated highly</w:t>
      </w:r>
      <w:r w:rsidR="00C12572">
        <w:t>. T</w:t>
      </w:r>
      <w:r w:rsidR="00C11215">
        <w:t>hree of th</w:t>
      </w:r>
      <w:r w:rsidR="00A477E4">
        <w:t>e four universities</w:t>
      </w:r>
      <w:r w:rsidR="00240213">
        <w:t xml:space="preserve"> submitting data</w:t>
      </w:r>
      <w:r w:rsidR="00A477E4">
        <w:t xml:space="preserve"> </w:t>
      </w:r>
      <w:r w:rsidR="00C12572">
        <w:t xml:space="preserve">were </w:t>
      </w:r>
      <w:r w:rsidR="00A477E4">
        <w:t>given the highest rating</w:t>
      </w:r>
      <w:r w:rsidR="00C11215">
        <w:t>.</w:t>
      </w:r>
    </w:p>
    <w:p w:rsidR="006B1116" w:rsidRDefault="00170916" w:rsidP="00CF286C">
      <w:pPr>
        <w:tabs>
          <w:tab w:val="center" w:pos="4536"/>
        </w:tabs>
        <w:jc w:val="both"/>
        <w:rPr>
          <w:b/>
        </w:rPr>
      </w:pPr>
      <w:r>
        <w:rPr>
          <w:b/>
        </w:rPr>
        <w:t>4</w:t>
      </w:r>
      <w:r w:rsidR="006B1116">
        <w:rPr>
          <w:b/>
        </w:rPr>
        <w:t xml:space="preserve">.1 Research </w:t>
      </w:r>
      <w:r w:rsidR="006B1116" w:rsidRPr="006B1116">
        <w:rPr>
          <w:b/>
        </w:rPr>
        <w:t>Staffing Trends</w:t>
      </w:r>
    </w:p>
    <w:p w:rsidR="006B1116" w:rsidRPr="006B1116" w:rsidRDefault="006B1116" w:rsidP="00CF286C">
      <w:pPr>
        <w:tabs>
          <w:tab w:val="center" w:pos="4536"/>
        </w:tabs>
        <w:jc w:val="both"/>
      </w:pPr>
      <w:r>
        <w:t>T</w:t>
      </w:r>
      <w:r w:rsidR="00C8372B">
        <w:t>he number of research staff FTE</w:t>
      </w:r>
      <w:r w:rsidR="00A477E4">
        <w:t xml:space="preserve"> for each discipline grouping </w:t>
      </w:r>
      <w:r>
        <w:t xml:space="preserve">reported in </w:t>
      </w:r>
      <w:r w:rsidR="00822F03">
        <w:t xml:space="preserve">the </w:t>
      </w:r>
      <w:r>
        <w:t>2015</w:t>
      </w:r>
      <w:r w:rsidR="00822F03">
        <w:t xml:space="preserve"> ERA</w:t>
      </w:r>
      <w:r>
        <w:t xml:space="preserve"> and the change since 2010 are shown in</w:t>
      </w:r>
      <w:r w:rsidR="00E930E8">
        <w:t xml:space="preserve"> figure 4</w:t>
      </w:r>
      <w:r w:rsidR="00AC475A">
        <w:t xml:space="preserve"> (Data</w:t>
      </w:r>
      <w:r w:rsidR="00822F03">
        <w:t>,</w:t>
      </w:r>
      <w:r w:rsidR="00AC475A">
        <w:t xml:space="preserve"> Appendix 1, section B)</w:t>
      </w:r>
      <w:r w:rsidR="00B03ED5">
        <w:t>.</w:t>
      </w:r>
    </w:p>
    <w:p w:rsidR="00BE0DC7" w:rsidRPr="00260D59" w:rsidRDefault="00E930E8" w:rsidP="00CF286C">
      <w:pPr>
        <w:tabs>
          <w:tab w:val="center" w:pos="4536"/>
        </w:tabs>
        <w:jc w:val="both"/>
        <w:rPr>
          <w:b/>
        </w:rPr>
      </w:pPr>
      <w:r>
        <w:rPr>
          <w:b/>
        </w:rPr>
        <w:t>Figure 4</w:t>
      </w:r>
      <w:r w:rsidR="00260D59">
        <w:rPr>
          <w:b/>
        </w:rPr>
        <w:t>. Research staff (FTE)</w:t>
      </w:r>
      <w:r w:rsidR="009E6082">
        <w:rPr>
          <w:b/>
        </w:rPr>
        <w:t xml:space="preserve"> 2015</w:t>
      </w:r>
      <w:r w:rsidR="00771797">
        <w:rPr>
          <w:b/>
        </w:rPr>
        <w:t xml:space="preserve"> Report</w:t>
      </w:r>
      <w:bookmarkStart w:id="0" w:name="_GoBack"/>
      <w:bookmarkEnd w:id="0"/>
      <w:r w:rsidR="00260D59">
        <w:rPr>
          <w:b/>
        </w:rPr>
        <w:t xml:space="preserve"> and the change since 2010</w:t>
      </w:r>
    </w:p>
    <w:p w:rsidR="006B1116" w:rsidRDefault="006B1116" w:rsidP="00CF286C">
      <w:pPr>
        <w:tabs>
          <w:tab w:val="center" w:pos="4536"/>
        </w:tabs>
        <w:jc w:val="both"/>
      </w:pPr>
      <w:r>
        <w:rPr>
          <w:noProof/>
          <w:lang w:eastAsia="en-AU"/>
        </w:rPr>
        <w:drawing>
          <wp:inline distT="0" distB="0" distL="0" distR="0" wp14:anchorId="22BBCE0E" wp14:editId="41EA8DC0">
            <wp:extent cx="5791200" cy="2505075"/>
            <wp:effectExtent l="0" t="0" r="0" b="952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477E4" w:rsidRDefault="00A477E4" w:rsidP="00CF286C">
      <w:pPr>
        <w:tabs>
          <w:tab w:val="center" w:pos="4536"/>
        </w:tabs>
        <w:jc w:val="both"/>
      </w:pPr>
      <w:r>
        <w:t>Veterinary Sciences has the largest number of researchers at 295 FTE</w:t>
      </w:r>
      <w:r w:rsidR="00AC475A">
        <w:t>,</w:t>
      </w:r>
      <w:r w:rsidR="00C12572">
        <w:t xml:space="preserve"> ahead of Crop and Pasture Production</w:t>
      </w:r>
      <w:r>
        <w:t xml:space="preserve"> at 254 and Fisheries</w:t>
      </w:r>
      <w:r w:rsidR="00612CFC">
        <w:t xml:space="preserve"> Sciences</w:t>
      </w:r>
      <w:r>
        <w:t xml:space="preserve"> at 179. The latter has shown the largest increase since the 2010 census. Forestry Scien</w:t>
      </w:r>
      <w:r w:rsidR="00AC475A">
        <w:t>ces is the smallest discipline with its research numbers increasing</w:t>
      </w:r>
      <w:r>
        <w:t xml:space="preserve"> by only five from the 2010 study to the 2015 study. The ‘other’ category, 799, is quantitatively significant, but it represents a miscellaneous collection of researchers and research topics so trends and performance comparisons against the other areas are unreliable.</w:t>
      </w:r>
    </w:p>
    <w:p w:rsidR="009E6082" w:rsidRDefault="00170916" w:rsidP="00CF286C">
      <w:pPr>
        <w:tabs>
          <w:tab w:val="center" w:pos="4536"/>
        </w:tabs>
        <w:jc w:val="both"/>
        <w:rPr>
          <w:b/>
        </w:rPr>
      </w:pPr>
      <w:r>
        <w:rPr>
          <w:b/>
        </w:rPr>
        <w:t>4.2</w:t>
      </w:r>
      <w:r w:rsidR="00C8372B">
        <w:rPr>
          <w:b/>
        </w:rPr>
        <w:t xml:space="preserve"> </w:t>
      </w:r>
      <w:r w:rsidR="009E6082">
        <w:rPr>
          <w:b/>
        </w:rPr>
        <w:t>Research Output 2015 and the change since 2010.</w:t>
      </w:r>
    </w:p>
    <w:p w:rsidR="00240213" w:rsidRPr="006872D8" w:rsidRDefault="00546D2F" w:rsidP="00CF286C">
      <w:pPr>
        <w:tabs>
          <w:tab w:val="center" w:pos="4536"/>
        </w:tabs>
        <w:jc w:val="both"/>
      </w:pPr>
      <w:r>
        <w:t xml:space="preserve">As shown in figure 5, </w:t>
      </w:r>
      <w:r w:rsidR="006872D8" w:rsidRPr="006872D8">
        <w:t>Crop and Pasture</w:t>
      </w:r>
      <w:r w:rsidR="006872D8">
        <w:t xml:space="preserve"> researchers produced the </w:t>
      </w:r>
      <w:r>
        <w:t xml:space="preserve">most research outputs for the </w:t>
      </w:r>
      <w:r w:rsidR="00451BEC">
        <w:t>2015</w:t>
      </w:r>
      <w:r>
        <w:t xml:space="preserve"> report</w:t>
      </w:r>
      <w:r w:rsidR="00451BEC">
        <w:t xml:space="preserve"> (</w:t>
      </w:r>
      <w:r w:rsidR="006872D8">
        <w:t>for years 2</w:t>
      </w:r>
      <w:r w:rsidR="00612CFC">
        <w:t>008 to 2013) at 2660, ahead of Veterinary Sciences at 2425. Fisheries S</w:t>
      </w:r>
      <w:r w:rsidR="006872D8">
        <w:t>ciences, as well as having the largest increase in researchers, reported the largest increase in research output since the 2010 exercise</w:t>
      </w:r>
      <w:r w:rsidR="00AC475A">
        <w:t xml:space="preserve"> (Data Appendix 1, section A)</w:t>
      </w:r>
      <w:r w:rsidR="006872D8">
        <w:t>.</w:t>
      </w:r>
      <w:r w:rsidR="006872D8" w:rsidRPr="006872D8">
        <w:t xml:space="preserve"> </w:t>
      </w:r>
    </w:p>
    <w:p w:rsidR="00B87C82" w:rsidRPr="00D33F7A" w:rsidRDefault="00E930E8" w:rsidP="00CF286C">
      <w:pPr>
        <w:tabs>
          <w:tab w:val="center" w:pos="4536"/>
        </w:tabs>
        <w:jc w:val="both"/>
        <w:rPr>
          <w:b/>
        </w:rPr>
      </w:pPr>
      <w:r>
        <w:rPr>
          <w:b/>
        </w:rPr>
        <w:lastRenderedPageBreak/>
        <w:t>Figure 5</w:t>
      </w:r>
      <w:r w:rsidR="00D33F7A">
        <w:rPr>
          <w:b/>
        </w:rPr>
        <w:t>. Research Output (FTE) 2015</w:t>
      </w:r>
      <w:r w:rsidR="00771797">
        <w:rPr>
          <w:b/>
        </w:rPr>
        <w:t xml:space="preserve"> Report</w:t>
      </w:r>
      <w:r w:rsidR="00D33F7A">
        <w:rPr>
          <w:b/>
        </w:rPr>
        <w:t xml:space="preserve"> and the change since 2010</w:t>
      </w:r>
    </w:p>
    <w:p w:rsidR="00B87C82" w:rsidRDefault="00B87C82" w:rsidP="00CF286C">
      <w:pPr>
        <w:tabs>
          <w:tab w:val="center" w:pos="4536"/>
        </w:tabs>
        <w:jc w:val="both"/>
      </w:pPr>
      <w:r>
        <w:rPr>
          <w:noProof/>
          <w:lang w:eastAsia="en-AU"/>
        </w:rPr>
        <w:drawing>
          <wp:inline distT="0" distB="0" distL="0" distR="0" wp14:anchorId="6AF44081" wp14:editId="4E392D18">
            <wp:extent cx="5876925" cy="3157268"/>
            <wp:effectExtent l="0" t="0" r="9525" b="508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392FA2" w:rsidRDefault="00392FA2" w:rsidP="00CF286C">
      <w:pPr>
        <w:tabs>
          <w:tab w:val="center" w:pos="4536"/>
        </w:tabs>
        <w:jc w:val="both"/>
      </w:pPr>
      <w:r>
        <w:t>All the discipline groupings reported significant growth in research outputs. The data supports the conclusion that all fields, with the possible exception of forestry, are performing well in the Australian context.</w:t>
      </w:r>
    </w:p>
    <w:p w:rsidR="006872D8" w:rsidRDefault="00170916" w:rsidP="00CF286C">
      <w:pPr>
        <w:tabs>
          <w:tab w:val="center" w:pos="4536"/>
        </w:tabs>
        <w:jc w:val="both"/>
        <w:rPr>
          <w:b/>
        </w:rPr>
      </w:pPr>
      <w:r>
        <w:rPr>
          <w:b/>
        </w:rPr>
        <w:t>4</w:t>
      </w:r>
      <w:r w:rsidR="006872D8" w:rsidRPr="006872D8">
        <w:rPr>
          <w:b/>
        </w:rPr>
        <w:t>.3 Research Income 2015 and the change since 2010</w:t>
      </w:r>
    </w:p>
    <w:p w:rsidR="006872D8" w:rsidRDefault="00612CFC" w:rsidP="00CF286C">
      <w:pPr>
        <w:tabs>
          <w:tab w:val="center" w:pos="4536"/>
        </w:tabs>
        <w:jc w:val="both"/>
      </w:pPr>
      <w:r>
        <w:t>Crop and Pasture Production</w:t>
      </w:r>
      <w:r w:rsidR="006872D8">
        <w:t xml:space="preserve"> is</w:t>
      </w:r>
      <w:r w:rsidR="00546D2F">
        <w:t xml:space="preserve"> again</w:t>
      </w:r>
      <w:r w:rsidR="006872D8">
        <w:t xml:space="preserve"> the standout discipline for the receipt of research income</w:t>
      </w:r>
      <w:r w:rsidR="00AC475A">
        <w:t xml:space="preserve"> (Data Appendix 1, section C</w:t>
      </w:r>
      <w:r w:rsidR="00546D2F">
        <w:t>, and figure 6</w:t>
      </w:r>
      <w:r w:rsidR="00AC475A">
        <w:t>)</w:t>
      </w:r>
      <w:r w:rsidR="00392FA2">
        <w:t>. A</w:t>
      </w:r>
      <w:r w:rsidR="008779D0">
        <w:t>t $198.7m f</w:t>
      </w:r>
      <w:r w:rsidR="005B46B6">
        <w:t>or the years 2011, 2012 and 201. T</w:t>
      </w:r>
      <w:r w:rsidR="00392FA2">
        <w:t>his</w:t>
      </w:r>
      <w:r w:rsidR="008779D0">
        <w:t xml:space="preserve"> discipline grouping is well ahead of the nex</w:t>
      </w:r>
      <w:r w:rsidR="00CE4447">
        <w:t>t best performance by Animal P</w:t>
      </w:r>
      <w:r w:rsidR="00392FA2">
        <w:t>roduction</w:t>
      </w:r>
      <w:r w:rsidR="008779D0">
        <w:t xml:space="preserve"> at $91.7m.</w:t>
      </w:r>
      <w:r w:rsidR="00392FA2">
        <w:t xml:space="preserve"> The research income for Veterinary Sciences did decline from the 2010 study to 2012</w:t>
      </w:r>
      <w:r w:rsidR="00CE4447">
        <w:t>,</w:t>
      </w:r>
      <w:r w:rsidR="00392FA2">
        <w:t xml:space="preserve"> the</w:t>
      </w:r>
      <w:r w:rsidR="00170916">
        <w:t xml:space="preserve">n </w:t>
      </w:r>
      <w:r w:rsidR="00392FA2">
        <w:t>increased again for the 2015 study.</w:t>
      </w:r>
      <w:r w:rsidR="00170916">
        <w:t xml:space="preserve"> Horticultu</w:t>
      </w:r>
      <w:r w:rsidR="005B46B6">
        <w:t>ral P</w:t>
      </w:r>
      <w:r w:rsidR="00C8372B">
        <w:t xml:space="preserve">roduction research income </w:t>
      </w:r>
      <w:r w:rsidR="00170916">
        <w:t>has shown a small steady decline</w:t>
      </w:r>
      <w:r w:rsidR="005B46B6">
        <w:t>,</w:t>
      </w:r>
      <w:r w:rsidR="00170916">
        <w:t xml:space="preserve"> while the other discipline grouping</w:t>
      </w:r>
      <w:r w:rsidR="005B46B6">
        <w:t>s</w:t>
      </w:r>
      <w:r w:rsidR="00170916">
        <w:t xml:space="preserve"> reported a steady increase.</w:t>
      </w:r>
      <w:r w:rsidR="00392FA2">
        <w:t xml:space="preserve"> Overall, t</w:t>
      </w:r>
      <w:r w:rsidR="006872D8">
        <w:t>he data presented in appendix 1 clearly demonstrates the co</w:t>
      </w:r>
      <w:r w:rsidR="00392FA2">
        <w:t xml:space="preserve">nsiderable strength of the </w:t>
      </w:r>
      <w:r w:rsidR="00546D2F">
        <w:t>AG &amp; VET</w:t>
      </w:r>
      <w:r w:rsidR="00392FA2">
        <w:t xml:space="preserve"> Sciences</w:t>
      </w:r>
      <w:r w:rsidR="00D33F7A">
        <w:t>.</w:t>
      </w:r>
    </w:p>
    <w:p w:rsidR="0006039B" w:rsidRDefault="00E930E8" w:rsidP="00CF286C">
      <w:pPr>
        <w:tabs>
          <w:tab w:val="center" w:pos="4536"/>
        </w:tabs>
        <w:jc w:val="both"/>
        <w:rPr>
          <w:b/>
        </w:rPr>
      </w:pPr>
      <w:r>
        <w:rPr>
          <w:b/>
        </w:rPr>
        <w:t>Figure 6</w:t>
      </w:r>
      <w:r w:rsidR="00D33F7A">
        <w:rPr>
          <w:b/>
        </w:rPr>
        <w:t>. Research Income</w:t>
      </w:r>
      <w:r w:rsidR="00170916">
        <w:rPr>
          <w:b/>
        </w:rPr>
        <w:t xml:space="preserve"> 2015</w:t>
      </w:r>
      <w:r w:rsidR="00771797">
        <w:rPr>
          <w:b/>
        </w:rPr>
        <w:t xml:space="preserve"> Report</w:t>
      </w:r>
      <w:r w:rsidR="00170916">
        <w:rPr>
          <w:b/>
        </w:rPr>
        <w:t xml:space="preserve"> and the change since 2010</w:t>
      </w:r>
    </w:p>
    <w:p w:rsidR="0006039B" w:rsidRDefault="0006039B" w:rsidP="00CF286C">
      <w:pPr>
        <w:tabs>
          <w:tab w:val="center" w:pos="4536"/>
        </w:tabs>
        <w:jc w:val="both"/>
        <w:rPr>
          <w:b/>
        </w:rPr>
      </w:pPr>
      <w:r>
        <w:rPr>
          <w:noProof/>
          <w:lang w:eastAsia="en-AU"/>
        </w:rPr>
        <w:drawing>
          <wp:inline distT="0" distB="0" distL="0" distR="0" wp14:anchorId="635E2C9F" wp14:editId="4940A2BA">
            <wp:extent cx="5867400" cy="2524125"/>
            <wp:effectExtent l="0" t="0" r="0" b="9525"/>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C475A" w:rsidRPr="006872D8" w:rsidRDefault="00AC475A" w:rsidP="00CF286C">
      <w:pPr>
        <w:tabs>
          <w:tab w:val="center" w:pos="4536"/>
        </w:tabs>
        <w:jc w:val="both"/>
      </w:pPr>
    </w:p>
    <w:p w:rsidR="00A63D9F" w:rsidRDefault="00170916" w:rsidP="00CF286C">
      <w:pPr>
        <w:jc w:val="both"/>
        <w:rPr>
          <w:b/>
        </w:rPr>
      </w:pPr>
      <w:r>
        <w:rPr>
          <w:b/>
        </w:rPr>
        <w:t>4</w:t>
      </w:r>
      <w:r w:rsidR="008779D0">
        <w:rPr>
          <w:b/>
        </w:rPr>
        <w:t>.4 Research Commercialisation Income.</w:t>
      </w:r>
    </w:p>
    <w:p w:rsidR="008779D0" w:rsidRDefault="008779D0" w:rsidP="00CF286C">
      <w:pPr>
        <w:jc w:val="both"/>
      </w:pPr>
      <w:r>
        <w:t>Inevitably this income stream</w:t>
      </w:r>
      <w:r w:rsidR="005D5D89">
        <w:t xml:space="preserve"> </w:t>
      </w:r>
      <w:r w:rsidR="00C8372B">
        <w:t>(</w:t>
      </w:r>
      <w:r w:rsidR="00CE4447">
        <w:t xml:space="preserve">Data </w:t>
      </w:r>
      <w:r w:rsidR="005D5D89">
        <w:t xml:space="preserve">Appendix 1, section D) </w:t>
      </w:r>
      <w:r>
        <w:t>can fluctuate widely over a period for individual discipline grouping</w:t>
      </w:r>
      <w:r w:rsidR="005D5D89">
        <w:t>s</w:t>
      </w:r>
      <w:r w:rsidR="005B46B6">
        <w:t>,</w:t>
      </w:r>
      <w:r w:rsidR="005D5D89">
        <w:t xml:space="preserve"> because </w:t>
      </w:r>
      <w:r w:rsidR="00CE4447">
        <w:t>commercial successes are irregular</w:t>
      </w:r>
      <w:r w:rsidR="005D5D89">
        <w:t xml:space="preserve">. </w:t>
      </w:r>
      <w:r w:rsidR="00A06D0A">
        <w:t xml:space="preserve">Animal Production, Crop and Pasture Production and Veterinary Sciences all received many millions of dollars over the three reporting periods. </w:t>
      </w:r>
      <w:r w:rsidR="005D5D89">
        <w:t>The three groupings, Fisheries, Forestry and Agriculture, Land and Farm Management received negligible amounts of commercialisation income by comp</w:t>
      </w:r>
      <w:r w:rsidR="00C8372B">
        <w:t>arison with the other groupings.</w:t>
      </w:r>
      <w:r w:rsidR="005D5D89">
        <w:t xml:space="preserve"> </w:t>
      </w:r>
      <w:r w:rsidR="007D12A4">
        <w:t>Overall</w:t>
      </w:r>
      <w:r w:rsidR="005D5D89">
        <w:t>, a</w:t>
      </w:r>
      <w:r w:rsidR="00A06D0A">
        <w:t>s noted previously</w:t>
      </w:r>
      <w:r w:rsidR="00240213">
        <w:t xml:space="preserve">, </w:t>
      </w:r>
      <w:r w:rsidR="00A06D0A">
        <w:t xml:space="preserve">the </w:t>
      </w:r>
      <w:r w:rsidR="00546D2F">
        <w:t>AG &amp; VET</w:t>
      </w:r>
      <w:r w:rsidR="00A06D0A">
        <w:t xml:space="preserve"> Sciences are well ahead of all the other sciences in this area.</w:t>
      </w:r>
    </w:p>
    <w:p w:rsidR="00721163" w:rsidRDefault="005D5D89" w:rsidP="00CF286C">
      <w:pPr>
        <w:jc w:val="both"/>
        <w:rPr>
          <w:b/>
        </w:rPr>
      </w:pPr>
      <w:r>
        <w:rPr>
          <w:b/>
        </w:rPr>
        <w:t>5</w:t>
      </w:r>
      <w:r w:rsidR="00721163">
        <w:rPr>
          <w:b/>
        </w:rPr>
        <w:t>.0 Performance by Individual Universities</w:t>
      </w:r>
      <w:r w:rsidR="005B46B6">
        <w:rPr>
          <w:b/>
        </w:rPr>
        <w:t xml:space="preserve"> – 2015 ERA Study</w:t>
      </w:r>
    </w:p>
    <w:p w:rsidR="008745DD" w:rsidRDefault="008745DD" w:rsidP="00CF286C">
      <w:pPr>
        <w:jc w:val="both"/>
      </w:pPr>
      <w:r>
        <w:t>The 2015 ratings against world standard for the u</w:t>
      </w:r>
      <w:r w:rsidR="00840D1B">
        <w:t>niversities that submitted unit</w:t>
      </w:r>
      <w:r>
        <w:t>s for assessment are given in Appendix 2.</w:t>
      </w:r>
      <w:r w:rsidR="00580BCA">
        <w:t xml:space="preserve"> Of the 24 universities participating only one university,</w:t>
      </w:r>
      <w:r w:rsidR="00840D1B">
        <w:t xml:space="preserve"> </w:t>
      </w:r>
      <w:r w:rsidR="00CE4447">
        <w:t>Queensland</w:t>
      </w:r>
      <w:r w:rsidR="005B46B6">
        <w:t>,</w:t>
      </w:r>
      <w:r w:rsidR="00CE4447">
        <w:t xml:space="preserve"> submitted data</w:t>
      </w:r>
      <w:r w:rsidR="00580BCA">
        <w:t xml:space="preserve"> for evaluation in six of the seven possible </w:t>
      </w:r>
      <w:r w:rsidR="008D2F02">
        <w:t>sub-</w:t>
      </w:r>
      <w:r w:rsidR="00580BCA">
        <w:t>discipline grouping</w:t>
      </w:r>
      <w:r w:rsidR="00840D1B">
        <w:t>s</w:t>
      </w:r>
      <w:r w:rsidR="00580BCA">
        <w:t xml:space="preserve">. Three universities, Murdoch, Melbourne and Tasmania submitted work in five </w:t>
      </w:r>
      <w:r w:rsidR="008D2F02">
        <w:t>sub-</w:t>
      </w:r>
      <w:r w:rsidR="00580BCA">
        <w:t>discipline groupings. Another three universities, Charles Sturt, Adelaide and Western A</w:t>
      </w:r>
      <w:r w:rsidR="0069116D">
        <w:t>ustralia, were assessed in four</w:t>
      </w:r>
      <w:r w:rsidR="00580BCA">
        <w:t xml:space="preserve"> </w:t>
      </w:r>
      <w:r w:rsidR="008D2F02">
        <w:t>sub-</w:t>
      </w:r>
      <w:r w:rsidR="00580BCA">
        <w:t xml:space="preserve">disciplines. This information provides an insight into the breadth of </w:t>
      </w:r>
      <w:r w:rsidR="00546D2F">
        <w:t>AG &amp; VET</w:t>
      </w:r>
      <w:r w:rsidR="00580BCA">
        <w:t xml:space="preserve"> activities at Australian Universities</w:t>
      </w:r>
      <w:r w:rsidR="00CE4447">
        <w:t xml:space="preserve"> with 24 of the 40 universities active in the field</w:t>
      </w:r>
      <w:r w:rsidR="00580BCA">
        <w:t>. The most units were submitted for</w:t>
      </w:r>
      <w:r w:rsidR="00E34351">
        <w:t xml:space="preserve"> Crop and Pasture Production, with 13, then</w:t>
      </w:r>
      <w:r w:rsidR="00580BCA">
        <w:t xml:space="preserve"> An</w:t>
      </w:r>
      <w:r w:rsidR="00E34351">
        <w:t>imal Production and Fisheries with</w:t>
      </w:r>
      <w:r w:rsidR="00580BCA">
        <w:t xml:space="preserve"> nine units. Five universities did not have sufficient outputs to be assessed at the four digit level</w:t>
      </w:r>
      <w:r w:rsidR="00E34351">
        <w:t>,</w:t>
      </w:r>
      <w:r w:rsidR="00580BCA">
        <w:t xml:space="preserve"> so they have only a two-digit rating. </w:t>
      </w:r>
    </w:p>
    <w:p w:rsidR="00E34351" w:rsidRDefault="00580BCA" w:rsidP="00CF286C">
      <w:pPr>
        <w:jc w:val="both"/>
      </w:pPr>
      <w:r>
        <w:t xml:space="preserve">Three universities had all their </w:t>
      </w:r>
      <w:r w:rsidR="00CE4447">
        <w:t xml:space="preserve">four-digit </w:t>
      </w:r>
      <w:r>
        <w:t xml:space="preserve">discipline units assessed </w:t>
      </w:r>
      <w:r w:rsidR="0069116D">
        <w:t>at five, well above wor</w:t>
      </w:r>
      <w:r w:rsidR="00E34351">
        <w:t>l</w:t>
      </w:r>
      <w:r w:rsidR="0069116D">
        <w:t xml:space="preserve">d standard. They were </w:t>
      </w:r>
      <w:r>
        <w:t xml:space="preserve">Latrobe University </w:t>
      </w:r>
      <w:r w:rsidR="0069116D">
        <w:t>(three units), ANU and New England (two units).</w:t>
      </w:r>
      <w:r w:rsidR="00E34351">
        <w:t xml:space="preserve"> The four universities </w:t>
      </w:r>
      <w:r w:rsidR="00840D1B">
        <w:t>that submitted</w:t>
      </w:r>
      <w:r w:rsidR="00E34351">
        <w:t xml:space="preserve"> wo</w:t>
      </w:r>
      <w:r w:rsidR="00840D1B">
        <w:t>rk in Horticulture Production:</w:t>
      </w:r>
      <w:r w:rsidR="00E34351">
        <w:t xml:space="preserve"> Charles Sturt, Adelaide, Queensland and Tasmania, were all assessed to be well above world standard.</w:t>
      </w:r>
      <w:r w:rsidR="00840D1B">
        <w:t xml:space="preserve"> Three of the eight Veterinary S</w:t>
      </w:r>
      <w:r w:rsidR="005B46B6">
        <w:t>ciences schools were rated as 5,</w:t>
      </w:r>
      <w:r w:rsidR="00C62379">
        <w:t xml:space="preserve"> Latrobe, Adelaide and Sydney</w:t>
      </w:r>
      <w:r w:rsidR="005B46B6">
        <w:t>,</w:t>
      </w:r>
      <w:r w:rsidR="00C62379">
        <w:t xml:space="preserve"> and another three </w:t>
      </w:r>
      <w:r w:rsidR="005B46B6">
        <w:t xml:space="preserve">were rated </w:t>
      </w:r>
      <w:r w:rsidR="00C62379">
        <w:t>4.</w:t>
      </w:r>
      <w:r w:rsidR="00E815DC">
        <w:t xml:space="preserve"> In 2010 no</w:t>
      </w:r>
      <w:r w:rsidR="00C62379">
        <w:t>ne of the</w:t>
      </w:r>
      <w:r w:rsidR="00E815DC">
        <w:t xml:space="preserve"> </w:t>
      </w:r>
      <w:r w:rsidR="00C62379">
        <w:t xml:space="preserve">eight </w:t>
      </w:r>
      <w:r w:rsidR="00E815DC">
        <w:t>V</w:t>
      </w:r>
      <w:r w:rsidR="00C62379">
        <w:t xml:space="preserve">eterinary Sciences schools were rated above three. The improvement in research performance is quite remarkable given that </w:t>
      </w:r>
      <w:r w:rsidR="005B46B6">
        <w:t xml:space="preserve">Veterinary Sciences </w:t>
      </w:r>
      <w:r w:rsidR="00C62379">
        <w:t>research income did not increase</w:t>
      </w:r>
      <w:r w:rsidR="005B46B6">
        <w:t>.</w:t>
      </w:r>
      <w:r w:rsidR="00C62379">
        <w:t xml:space="preserve"> FTE staff and research output did increase significantly.</w:t>
      </w:r>
    </w:p>
    <w:p w:rsidR="00840D1B" w:rsidRDefault="00840D1B" w:rsidP="00CF286C">
      <w:pPr>
        <w:jc w:val="both"/>
      </w:pPr>
      <w:r>
        <w:t xml:space="preserve">The </w:t>
      </w:r>
      <w:r w:rsidR="00CE4447">
        <w:t xml:space="preserve">average </w:t>
      </w:r>
      <w:r>
        <w:t>assessment ratings of universiti</w:t>
      </w:r>
      <w:r w:rsidR="00CE4447">
        <w:t xml:space="preserve">es at the two-digit </w:t>
      </w:r>
      <w:r>
        <w:t>level determined in the 2015 ERA study are shown in column</w:t>
      </w:r>
      <w:r w:rsidR="00E930E8">
        <w:t xml:space="preserve"> 2 of appendix 2 and in figure 7</w:t>
      </w:r>
      <w:r>
        <w:t>.</w:t>
      </w:r>
    </w:p>
    <w:p w:rsidR="00840D1B" w:rsidRDefault="00E930E8" w:rsidP="00CF286C">
      <w:pPr>
        <w:jc w:val="both"/>
        <w:rPr>
          <w:b/>
        </w:rPr>
      </w:pPr>
      <w:r>
        <w:rPr>
          <w:b/>
        </w:rPr>
        <w:t>Figure 7</w:t>
      </w:r>
      <w:r w:rsidR="00840D1B">
        <w:rPr>
          <w:b/>
        </w:rPr>
        <w:t xml:space="preserve">. </w:t>
      </w:r>
      <w:r w:rsidR="00CE4447">
        <w:rPr>
          <w:b/>
        </w:rPr>
        <w:t xml:space="preserve">Two-Digit </w:t>
      </w:r>
      <w:r w:rsidR="00840D1B">
        <w:rPr>
          <w:b/>
        </w:rPr>
        <w:t>Rating of Australian Universities for Agricultural and Veterinary Sciences Research: 2015 ERA Study</w:t>
      </w:r>
    </w:p>
    <w:p w:rsidR="00840D1B" w:rsidRPr="00840D1B" w:rsidRDefault="001C3A48" w:rsidP="00CF286C">
      <w:pPr>
        <w:jc w:val="both"/>
        <w:rPr>
          <w:b/>
        </w:rPr>
      </w:pPr>
      <w:r>
        <w:rPr>
          <w:noProof/>
          <w:lang w:eastAsia="en-AU"/>
        </w:rPr>
        <w:drawing>
          <wp:inline distT="0" distB="0" distL="0" distR="0" wp14:anchorId="397C6F46" wp14:editId="3B868636">
            <wp:extent cx="5838825" cy="2133600"/>
            <wp:effectExtent l="0" t="0" r="9525"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815DC" w:rsidRDefault="00E34351" w:rsidP="00CF286C">
      <w:pPr>
        <w:jc w:val="both"/>
      </w:pPr>
      <w:r>
        <w:lastRenderedPageBreak/>
        <w:t>Five universities were assess</w:t>
      </w:r>
      <w:r w:rsidR="00CE4447">
        <w:t xml:space="preserve">ed as </w:t>
      </w:r>
      <w:r>
        <w:t>well above world standard</w:t>
      </w:r>
      <w:r w:rsidR="00C83DBC">
        <w:t>.</w:t>
      </w:r>
      <w:r w:rsidR="005B46B6">
        <w:t xml:space="preserve"> They are</w:t>
      </w:r>
      <w:r>
        <w:t xml:space="preserve"> Latrobe, Macquarie, Southern Cross, New England and UTS. </w:t>
      </w:r>
      <w:r w:rsidR="00394516">
        <w:t xml:space="preserve">Half of </w:t>
      </w:r>
      <w:r w:rsidR="005B46B6">
        <w:t>the universities, 12 of 24, are</w:t>
      </w:r>
      <w:r w:rsidR="00394516">
        <w:t xml:space="preserve"> rated at 4, above world standard.</w:t>
      </w:r>
      <w:r w:rsidR="005B46B6">
        <w:t xml:space="preserve"> No university is</w:t>
      </w:r>
      <w:r w:rsidR="001C3A48">
        <w:t xml:space="preserve"> rated at below world standard.</w:t>
      </w:r>
      <w:r w:rsidR="00CE4447">
        <w:t xml:space="preserve"> </w:t>
      </w:r>
    </w:p>
    <w:p w:rsidR="009F133F" w:rsidRPr="009F133F" w:rsidRDefault="009F133F" w:rsidP="00CF286C">
      <w:pPr>
        <w:jc w:val="both"/>
        <w:rPr>
          <w:b/>
        </w:rPr>
      </w:pPr>
      <w:r>
        <w:rPr>
          <w:b/>
        </w:rPr>
        <w:t>6. Conclusion</w:t>
      </w:r>
    </w:p>
    <w:p w:rsidR="00BB68DB" w:rsidRDefault="009F133F" w:rsidP="00CF286C">
      <w:pPr>
        <w:jc w:val="both"/>
      </w:pPr>
      <w:r>
        <w:t>Overall, the 2015 ERA results indicate</w:t>
      </w:r>
      <w:r w:rsidR="00CE4447">
        <w:t xml:space="preserve"> an excellent result</w:t>
      </w:r>
      <w:r>
        <w:t xml:space="preserve"> for Agricultural and Veterinary Sciences. The outcomes are</w:t>
      </w:r>
      <w:r w:rsidR="00CE4447">
        <w:t xml:space="preserve"> a significant improvement on the 2010 outcome when only three of the twenty five universities, Western Australia, Adelaide and </w:t>
      </w:r>
      <w:r w:rsidR="00E815DC">
        <w:t xml:space="preserve">UTS, had their research rated at well above world standard. Interestingly, UTS is the only one of those universities to have their world standing confirmed in 2015. There has been a marked improvement in the overall </w:t>
      </w:r>
      <w:r w:rsidR="005B46B6">
        <w:t xml:space="preserve">research </w:t>
      </w:r>
      <w:r w:rsidR="00E815DC">
        <w:t xml:space="preserve">standard from 2010 to 2015. </w:t>
      </w:r>
      <w:r w:rsidR="005B46B6">
        <w:t xml:space="preserve"> In the 2015 study seventeen of 24 universities were assessed at above world standard, while from the 2010 study </w:t>
      </w:r>
      <w:r w:rsidR="000A18BF">
        <w:t>only nine of 25 universities gained that recognition.</w:t>
      </w:r>
      <w:r>
        <w:t xml:space="preserve"> Strategic research planning will be aided by this</w:t>
      </w:r>
      <w:r w:rsidR="008D2F02">
        <w:t xml:space="preserve"> comparative ERA data </w:t>
      </w:r>
      <w:r>
        <w:t xml:space="preserve">now </w:t>
      </w:r>
      <w:r w:rsidR="008D2F02">
        <w:t>available to decision makers.</w:t>
      </w:r>
    </w:p>
    <w:p w:rsidR="008D2F02" w:rsidRDefault="008D2F02" w:rsidP="008D2F02">
      <w:pPr>
        <w:spacing w:after="0"/>
        <w:jc w:val="both"/>
      </w:pPr>
      <w:r>
        <w:t>Professor Emeritus Frank Larkins</w:t>
      </w:r>
    </w:p>
    <w:p w:rsidR="008D2F02" w:rsidRDefault="008D2F02" w:rsidP="008D2F02">
      <w:pPr>
        <w:spacing w:after="0"/>
        <w:jc w:val="both"/>
      </w:pPr>
      <w:r>
        <w:t>Former Dean of the Faculty of Land and Food Resources and</w:t>
      </w:r>
    </w:p>
    <w:p w:rsidR="008D2F02" w:rsidRDefault="008D2F02" w:rsidP="008D2F02">
      <w:pPr>
        <w:spacing w:after="0"/>
        <w:jc w:val="both"/>
      </w:pPr>
      <w:r>
        <w:t>Former Deputy Vice Chancellor Research</w:t>
      </w:r>
    </w:p>
    <w:p w:rsidR="008D2F02" w:rsidRDefault="008D2F02" w:rsidP="008D2F02">
      <w:pPr>
        <w:spacing w:after="0"/>
        <w:jc w:val="both"/>
      </w:pPr>
      <w:r>
        <w:t>The University of Melbourne</w:t>
      </w:r>
    </w:p>
    <w:p w:rsidR="008D2F02" w:rsidRDefault="008D2F02" w:rsidP="008D2F02">
      <w:pPr>
        <w:spacing w:after="0"/>
        <w:jc w:val="both"/>
      </w:pPr>
      <w:r>
        <w:t>May 2017.</w:t>
      </w:r>
    </w:p>
    <w:p w:rsidR="000A18BF" w:rsidRDefault="000A18BF">
      <w:r>
        <w:br w:type="page"/>
      </w:r>
    </w:p>
    <w:p w:rsidR="000A18BF" w:rsidRDefault="000A18BF" w:rsidP="00CF286C">
      <w:pPr>
        <w:jc w:val="both"/>
      </w:pPr>
    </w:p>
    <w:p w:rsidR="00A76C58" w:rsidRPr="0049003A" w:rsidRDefault="005B46B6" w:rsidP="00CF286C">
      <w:pPr>
        <w:jc w:val="both"/>
        <w:rPr>
          <w:b/>
        </w:rPr>
      </w:pPr>
      <w:r>
        <w:rPr>
          <w:b/>
        </w:rPr>
        <w:t>Appendix 1. ER</w:t>
      </w:r>
      <w:r w:rsidR="0049003A">
        <w:rPr>
          <w:b/>
        </w:rPr>
        <w:t>A Data for Agricultural and Veterinary Sciences 2010, 2012 and 2015.</w:t>
      </w:r>
    </w:p>
    <w:tbl>
      <w:tblPr>
        <w:tblW w:w="9016" w:type="dxa"/>
        <w:tblLook w:val="04A0" w:firstRow="1" w:lastRow="0" w:firstColumn="1" w:lastColumn="0" w:noHBand="0" w:noVBand="1"/>
      </w:tblPr>
      <w:tblGrid>
        <w:gridCol w:w="1459"/>
        <w:gridCol w:w="1078"/>
        <w:gridCol w:w="751"/>
        <w:gridCol w:w="869"/>
        <w:gridCol w:w="763"/>
        <w:gridCol w:w="1489"/>
        <w:gridCol w:w="864"/>
        <w:gridCol w:w="879"/>
        <w:gridCol w:w="864"/>
      </w:tblGrid>
      <w:tr w:rsidR="00A63D9F" w:rsidRPr="00A76C58" w:rsidTr="00A63D9F">
        <w:trPr>
          <w:trHeight w:val="416"/>
        </w:trPr>
        <w:tc>
          <w:tcPr>
            <w:tcW w:w="1459" w:type="dxa"/>
            <w:tcBorders>
              <w:top w:val="single" w:sz="4" w:space="0" w:color="auto"/>
              <w:left w:val="single" w:sz="4" w:space="0" w:color="auto"/>
              <w:bottom w:val="single" w:sz="4" w:space="0" w:color="auto"/>
              <w:right w:val="single" w:sz="4" w:space="0" w:color="auto"/>
            </w:tcBorders>
            <w:shd w:val="clear" w:color="000000" w:fill="D0CECE"/>
            <w:vAlign w:val="bottom"/>
            <w:hideMark/>
          </w:tcPr>
          <w:p w:rsidR="00A63D9F" w:rsidRDefault="00A63D9F" w:rsidP="00CF286C">
            <w:pPr>
              <w:spacing w:after="0" w:line="240" w:lineRule="auto"/>
              <w:jc w:val="both"/>
              <w:rPr>
                <w:rFonts w:ascii="Calibri" w:eastAsia="Times New Roman" w:hAnsi="Calibri" w:cs="Times New Roman"/>
                <w:color w:val="000000"/>
                <w:sz w:val="16"/>
                <w:szCs w:val="16"/>
                <w:lang w:eastAsia="en-AU"/>
              </w:rPr>
            </w:pPr>
          </w:p>
          <w:p w:rsidR="00A63D9F" w:rsidRDefault="00A63D9F" w:rsidP="00CF286C">
            <w:pPr>
              <w:spacing w:after="0" w:line="240" w:lineRule="auto"/>
              <w:jc w:val="both"/>
              <w:rPr>
                <w:rFonts w:ascii="Calibri" w:eastAsia="Times New Roman" w:hAnsi="Calibri" w:cs="Times New Roman"/>
                <w:color w:val="000000"/>
                <w:sz w:val="16"/>
                <w:szCs w:val="16"/>
                <w:lang w:eastAsia="en-AU"/>
              </w:rPr>
            </w:pPr>
            <w:r>
              <w:rPr>
                <w:rFonts w:ascii="Calibri" w:eastAsia="Times New Roman" w:hAnsi="Calibri" w:cs="Times New Roman"/>
                <w:color w:val="000000"/>
                <w:sz w:val="16"/>
                <w:szCs w:val="16"/>
                <w:lang w:eastAsia="en-AU"/>
              </w:rPr>
              <w:t>Appendix 1.</w:t>
            </w:r>
          </w:p>
          <w:p w:rsidR="00A63D9F" w:rsidRPr="00A76C58" w:rsidRDefault="00A63D9F" w:rsidP="00CF286C">
            <w:pPr>
              <w:spacing w:after="0" w:line="240" w:lineRule="auto"/>
              <w:jc w:val="both"/>
              <w:rPr>
                <w:rFonts w:ascii="Calibri" w:eastAsia="Times New Roman" w:hAnsi="Calibri" w:cs="Times New Roman"/>
                <w:color w:val="000000"/>
                <w:sz w:val="16"/>
                <w:szCs w:val="16"/>
                <w:lang w:eastAsia="en-AU"/>
              </w:rPr>
            </w:pPr>
          </w:p>
        </w:tc>
        <w:tc>
          <w:tcPr>
            <w:tcW w:w="2698" w:type="dxa"/>
            <w:gridSpan w:val="3"/>
            <w:tcBorders>
              <w:top w:val="single" w:sz="4" w:space="0" w:color="auto"/>
              <w:left w:val="nil"/>
              <w:bottom w:val="single" w:sz="4" w:space="0" w:color="auto"/>
              <w:right w:val="single" w:sz="4" w:space="0" w:color="auto"/>
            </w:tcBorders>
            <w:shd w:val="clear" w:color="000000" w:fill="D0CECE"/>
            <w:vAlign w:val="bottom"/>
            <w:hideMark/>
          </w:tcPr>
          <w:p w:rsidR="00A63D9F" w:rsidRPr="00C0350C" w:rsidRDefault="00A63D9F" w:rsidP="00CF286C">
            <w:pPr>
              <w:pStyle w:val="ListParagraph"/>
              <w:numPr>
                <w:ilvl w:val="0"/>
                <w:numId w:val="1"/>
              </w:numPr>
              <w:spacing w:after="0" w:line="240" w:lineRule="auto"/>
              <w:jc w:val="both"/>
              <w:rPr>
                <w:rFonts w:ascii="Calibri" w:eastAsia="Times New Roman" w:hAnsi="Calibri" w:cs="Times New Roman"/>
                <w:color w:val="000000"/>
                <w:sz w:val="16"/>
                <w:szCs w:val="16"/>
                <w:lang w:eastAsia="en-AU"/>
              </w:rPr>
            </w:pPr>
            <w:r w:rsidRPr="00C0350C">
              <w:rPr>
                <w:rFonts w:ascii="Calibri" w:eastAsia="Times New Roman" w:hAnsi="Calibri" w:cs="Times New Roman"/>
                <w:color w:val="000000"/>
                <w:sz w:val="16"/>
                <w:szCs w:val="16"/>
                <w:lang w:eastAsia="en-AU"/>
              </w:rPr>
              <w:t xml:space="preserve"> Research Output</w:t>
            </w:r>
          </w:p>
        </w:tc>
        <w:tc>
          <w:tcPr>
            <w:tcW w:w="763" w:type="dxa"/>
            <w:tcBorders>
              <w:top w:val="single" w:sz="4" w:space="0" w:color="auto"/>
              <w:left w:val="nil"/>
              <w:bottom w:val="single" w:sz="4" w:space="0" w:color="auto"/>
              <w:right w:val="single" w:sz="4" w:space="0" w:color="auto"/>
            </w:tcBorders>
            <w:shd w:val="clear" w:color="000000" w:fill="D0CECE"/>
            <w:vAlign w:val="bottom"/>
            <w:hideMark/>
          </w:tcPr>
          <w:p w:rsidR="00A63D9F" w:rsidRPr="00A76C58" w:rsidRDefault="00A63D9F"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Change 2015-10</w:t>
            </w:r>
          </w:p>
        </w:tc>
        <w:tc>
          <w:tcPr>
            <w:tcW w:w="3232" w:type="dxa"/>
            <w:gridSpan w:val="3"/>
            <w:tcBorders>
              <w:top w:val="single" w:sz="4" w:space="0" w:color="auto"/>
              <w:left w:val="nil"/>
              <w:bottom w:val="single" w:sz="4" w:space="0" w:color="auto"/>
              <w:right w:val="single" w:sz="4" w:space="0" w:color="auto"/>
            </w:tcBorders>
            <w:shd w:val="clear" w:color="000000" w:fill="D0CECE"/>
            <w:vAlign w:val="bottom"/>
            <w:hideMark/>
          </w:tcPr>
          <w:p w:rsidR="00A63D9F" w:rsidRPr="00C0350C" w:rsidRDefault="00A63D9F" w:rsidP="00CF286C">
            <w:pPr>
              <w:pStyle w:val="ListParagraph"/>
              <w:numPr>
                <w:ilvl w:val="0"/>
                <w:numId w:val="1"/>
              </w:numPr>
              <w:spacing w:after="0" w:line="240" w:lineRule="auto"/>
              <w:jc w:val="both"/>
              <w:rPr>
                <w:rFonts w:ascii="Calibri" w:eastAsia="Times New Roman" w:hAnsi="Calibri" w:cs="Times New Roman"/>
                <w:color w:val="000000"/>
                <w:sz w:val="16"/>
                <w:szCs w:val="16"/>
                <w:lang w:eastAsia="en-AU"/>
              </w:rPr>
            </w:pPr>
            <w:r w:rsidRPr="00C0350C">
              <w:rPr>
                <w:rFonts w:ascii="Calibri" w:eastAsia="Times New Roman" w:hAnsi="Calibri" w:cs="Times New Roman"/>
                <w:color w:val="000000"/>
                <w:sz w:val="16"/>
                <w:szCs w:val="16"/>
                <w:lang w:eastAsia="en-AU"/>
              </w:rPr>
              <w:t xml:space="preserve"> FTE Staff</w:t>
            </w:r>
          </w:p>
        </w:tc>
        <w:tc>
          <w:tcPr>
            <w:tcW w:w="864" w:type="dxa"/>
            <w:tcBorders>
              <w:top w:val="single" w:sz="4" w:space="0" w:color="auto"/>
              <w:left w:val="nil"/>
              <w:bottom w:val="single" w:sz="4" w:space="0" w:color="auto"/>
              <w:right w:val="single" w:sz="4" w:space="0" w:color="auto"/>
            </w:tcBorders>
            <w:shd w:val="clear" w:color="000000" w:fill="D0CECE"/>
            <w:vAlign w:val="bottom"/>
            <w:hideMark/>
          </w:tcPr>
          <w:p w:rsidR="00A63D9F" w:rsidRPr="00A76C58" w:rsidRDefault="00A63D9F"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Change 2015-10</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2010</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2012</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2015</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2010</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2012</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2015</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Agriculture L&amp;M 701</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600</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921.3</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1042.2</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442.2</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83</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85.2</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104.4</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21.4</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Animal 702</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1238</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1697.3</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1804.2</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566.2</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145</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166.5</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155.8</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10.8</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Crop &amp; Pasture 703</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2057</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2433.7</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2660</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603</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217</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233.4</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254.4</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37.4</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Fisheries704</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992</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1351.3</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1687.6</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695.6</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101</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119.7</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178.5</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77.5</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Forestry 705</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862</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1094</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1028.4</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166.4</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88</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83.7</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92.9</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4.9</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Horticulture 706</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626</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814.8</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994.7</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368.7</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80</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92.3</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103.4</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23.4</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Veterinary 707</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1942</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2230.3</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2424.9</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482.9</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251</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250.8</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294.8</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43.8</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Other 799</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221</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489.4</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452.9</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231.9</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55</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70.5</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103.3</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48.3</w:t>
            </w:r>
          </w:p>
        </w:tc>
      </w:tr>
      <w:tr w:rsidR="00A63D9F" w:rsidRPr="00A76C58" w:rsidTr="00A63D9F">
        <w:trPr>
          <w:trHeight w:val="300"/>
        </w:trPr>
        <w:tc>
          <w:tcPr>
            <w:tcW w:w="1459" w:type="dxa"/>
            <w:tcBorders>
              <w:top w:val="nil"/>
              <w:left w:val="single" w:sz="4" w:space="0" w:color="auto"/>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xml:space="preserve">All </w:t>
            </w:r>
            <w:r w:rsidR="008F3E6C">
              <w:rPr>
                <w:rFonts w:ascii="Calibri" w:eastAsia="Times New Roman" w:hAnsi="Calibri" w:cs="Times New Roman"/>
                <w:color w:val="000000"/>
                <w:sz w:val="16"/>
                <w:szCs w:val="16"/>
                <w:lang w:eastAsia="en-AU"/>
              </w:rPr>
              <w:t>Ag</w:t>
            </w:r>
            <w:r w:rsidR="00546D2F">
              <w:rPr>
                <w:rFonts w:ascii="Calibri" w:eastAsia="Times New Roman" w:hAnsi="Calibri" w:cs="Times New Roman"/>
                <w:color w:val="000000"/>
                <w:sz w:val="16"/>
                <w:szCs w:val="16"/>
                <w:lang w:eastAsia="en-AU"/>
              </w:rPr>
              <w:t xml:space="preserve"> &amp; Vet</w:t>
            </w:r>
            <w:r w:rsidRPr="00A76C58">
              <w:rPr>
                <w:rFonts w:ascii="Calibri" w:eastAsia="Times New Roman" w:hAnsi="Calibri" w:cs="Times New Roman"/>
                <w:color w:val="000000"/>
                <w:sz w:val="16"/>
                <w:szCs w:val="16"/>
                <w:lang w:eastAsia="en-AU"/>
              </w:rPr>
              <w:t xml:space="preserve"> 07 </w:t>
            </w:r>
          </w:p>
        </w:tc>
        <w:tc>
          <w:tcPr>
            <w:tcW w:w="1078" w:type="dxa"/>
            <w:tcBorders>
              <w:top w:val="nil"/>
              <w:left w:val="nil"/>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8539</w:t>
            </w:r>
          </w:p>
        </w:tc>
        <w:tc>
          <w:tcPr>
            <w:tcW w:w="751" w:type="dxa"/>
            <w:tcBorders>
              <w:top w:val="nil"/>
              <w:left w:val="nil"/>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11032.1</w:t>
            </w:r>
          </w:p>
        </w:tc>
        <w:tc>
          <w:tcPr>
            <w:tcW w:w="869" w:type="dxa"/>
            <w:tcBorders>
              <w:top w:val="nil"/>
              <w:left w:val="nil"/>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12094.8</w:t>
            </w:r>
          </w:p>
        </w:tc>
        <w:tc>
          <w:tcPr>
            <w:tcW w:w="763" w:type="dxa"/>
            <w:tcBorders>
              <w:top w:val="nil"/>
              <w:left w:val="nil"/>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3555.8</w:t>
            </w:r>
          </w:p>
        </w:tc>
        <w:tc>
          <w:tcPr>
            <w:tcW w:w="1489" w:type="dxa"/>
            <w:tcBorders>
              <w:top w:val="nil"/>
              <w:left w:val="nil"/>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1021</w:t>
            </w:r>
          </w:p>
        </w:tc>
        <w:tc>
          <w:tcPr>
            <w:tcW w:w="864" w:type="dxa"/>
            <w:tcBorders>
              <w:top w:val="nil"/>
              <w:left w:val="nil"/>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1102.1</w:t>
            </w:r>
          </w:p>
        </w:tc>
        <w:tc>
          <w:tcPr>
            <w:tcW w:w="879" w:type="dxa"/>
            <w:tcBorders>
              <w:top w:val="nil"/>
              <w:left w:val="nil"/>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1287.5</w:t>
            </w:r>
          </w:p>
        </w:tc>
        <w:tc>
          <w:tcPr>
            <w:tcW w:w="864" w:type="dxa"/>
            <w:tcBorders>
              <w:top w:val="nil"/>
              <w:left w:val="nil"/>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266.5</w:t>
            </w:r>
          </w:p>
        </w:tc>
      </w:tr>
      <w:tr w:rsidR="00A63D9F" w:rsidRPr="00A76C58" w:rsidTr="006B1116">
        <w:trPr>
          <w:trHeight w:val="690"/>
        </w:trPr>
        <w:tc>
          <w:tcPr>
            <w:tcW w:w="1459" w:type="dxa"/>
            <w:tcBorders>
              <w:top w:val="nil"/>
              <w:left w:val="single" w:sz="4" w:space="0" w:color="auto"/>
              <w:bottom w:val="single" w:sz="4" w:space="0" w:color="auto"/>
              <w:right w:val="single" w:sz="4" w:space="0" w:color="auto"/>
            </w:tcBorders>
            <w:shd w:val="clear" w:color="000000" w:fill="D0CECE"/>
            <w:vAlign w:val="bottom"/>
            <w:hideMark/>
          </w:tcPr>
          <w:p w:rsidR="00A63D9F" w:rsidRPr="00A76C58" w:rsidRDefault="00A63D9F"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Discipline Group</w:t>
            </w:r>
          </w:p>
        </w:tc>
        <w:tc>
          <w:tcPr>
            <w:tcW w:w="2698" w:type="dxa"/>
            <w:gridSpan w:val="3"/>
            <w:tcBorders>
              <w:top w:val="nil"/>
              <w:left w:val="nil"/>
              <w:bottom w:val="single" w:sz="4" w:space="0" w:color="auto"/>
              <w:right w:val="single" w:sz="4" w:space="0" w:color="auto"/>
            </w:tcBorders>
            <w:shd w:val="clear" w:color="000000" w:fill="D0CECE"/>
            <w:vAlign w:val="bottom"/>
            <w:hideMark/>
          </w:tcPr>
          <w:p w:rsidR="00A63D9F" w:rsidRPr="00C0350C" w:rsidRDefault="00A63D9F" w:rsidP="00CF286C">
            <w:pPr>
              <w:pStyle w:val="ListParagraph"/>
              <w:numPr>
                <w:ilvl w:val="0"/>
                <w:numId w:val="1"/>
              </w:numPr>
              <w:spacing w:after="0" w:line="240" w:lineRule="auto"/>
              <w:jc w:val="both"/>
              <w:rPr>
                <w:rFonts w:ascii="Calibri" w:eastAsia="Times New Roman" w:hAnsi="Calibri" w:cs="Times New Roman"/>
                <w:color w:val="000000"/>
                <w:sz w:val="16"/>
                <w:szCs w:val="16"/>
                <w:lang w:eastAsia="en-AU"/>
              </w:rPr>
            </w:pPr>
            <w:r w:rsidRPr="00C0350C">
              <w:rPr>
                <w:rFonts w:ascii="Calibri" w:eastAsia="Times New Roman" w:hAnsi="Calibri" w:cs="Times New Roman"/>
                <w:color w:val="000000"/>
                <w:sz w:val="16"/>
                <w:szCs w:val="16"/>
                <w:lang w:eastAsia="en-AU"/>
              </w:rPr>
              <w:t>Research Income</w:t>
            </w:r>
          </w:p>
        </w:tc>
        <w:tc>
          <w:tcPr>
            <w:tcW w:w="763" w:type="dxa"/>
            <w:tcBorders>
              <w:top w:val="nil"/>
              <w:left w:val="nil"/>
              <w:bottom w:val="single" w:sz="4" w:space="0" w:color="auto"/>
              <w:right w:val="single" w:sz="4" w:space="0" w:color="auto"/>
            </w:tcBorders>
            <w:shd w:val="clear" w:color="000000" w:fill="D0CECE"/>
            <w:vAlign w:val="bottom"/>
            <w:hideMark/>
          </w:tcPr>
          <w:p w:rsidR="00A63D9F" w:rsidRPr="00A76C58" w:rsidRDefault="00A63D9F"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Change 2015-10</w:t>
            </w:r>
          </w:p>
        </w:tc>
        <w:tc>
          <w:tcPr>
            <w:tcW w:w="3232" w:type="dxa"/>
            <w:gridSpan w:val="3"/>
            <w:tcBorders>
              <w:top w:val="nil"/>
              <w:left w:val="nil"/>
              <w:bottom w:val="single" w:sz="4" w:space="0" w:color="auto"/>
              <w:right w:val="single" w:sz="4" w:space="0" w:color="auto"/>
            </w:tcBorders>
            <w:shd w:val="clear" w:color="000000" w:fill="D0CECE"/>
            <w:vAlign w:val="bottom"/>
            <w:hideMark/>
          </w:tcPr>
          <w:p w:rsidR="00A63D9F" w:rsidRPr="00C0350C" w:rsidRDefault="00A63D9F" w:rsidP="00CF286C">
            <w:pPr>
              <w:pStyle w:val="ListParagraph"/>
              <w:numPr>
                <w:ilvl w:val="0"/>
                <w:numId w:val="1"/>
              </w:numPr>
              <w:spacing w:after="0" w:line="240" w:lineRule="auto"/>
              <w:jc w:val="both"/>
              <w:rPr>
                <w:rFonts w:ascii="Calibri" w:eastAsia="Times New Roman" w:hAnsi="Calibri" w:cs="Times New Roman"/>
                <w:color w:val="000000"/>
                <w:sz w:val="16"/>
                <w:szCs w:val="16"/>
                <w:lang w:eastAsia="en-AU"/>
              </w:rPr>
            </w:pPr>
            <w:r w:rsidRPr="00C0350C">
              <w:rPr>
                <w:rFonts w:ascii="Calibri" w:eastAsia="Times New Roman" w:hAnsi="Calibri" w:cs="Times New Roman"/>
                <w:color w:val="000000"/>
                <w:sz w:val="16"/>
                <w:szCs w:val="16"/>
                <w:lang w:eastAsia="en-AU"/>
              </w:rPr>
              <w:t>Research Commercialisation Income</w:t>
            </w:r>
          </w:p>
        </w:tc>
        <w:tc>
          <w:tcPr>
            <w:tcW w:w="864" w:type="dxa"/>
            <w:tcBorders>
              <w:top w:val="nil"/>
              <w:left w:val="nil"/>
              <w:bottom w:val="single" w:sz="4" w:space="0" w:color="auto"/>
              <w:right w:val="single" w:sz="4" w:space="0" w:color="auto"/>
            </w:tcBorders>
            <w:shd w:val="clear" w:color="000000" w:fill="D0CECE"/>
            <w:vAlign w:val="bottom"/>
            <w:hideMark/>
          </w:tcPr>
          <w:p w:rsidR="00A63D9F" w:rsidRPr="00A76C58" w:rsidRDefault="00A63D9F"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Change 2015-10</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2010 $m</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2012 $m</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2015 $m</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2010 $k</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2012 $k</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2015 $k</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8F3E6C" w:rsidP="00CF286C">
            <w:pPr>
              <w:spacing w:after="0" w:line="240" w:lineRule="auto"/>
              <w:jc w:val="both"/>
              <w:rPr>
                <w:rFonts w:ascii="Calibri" w:eastAsia="Times New Roman" w:hAnsi="Calibri" w:cs="Times New Roman"/>
                <w:color w:val="000000"/>
                <w:sz w:val="16"/>
                <w:szCs w:val="16"/>
                <w:lang w:eastAsia="en-AU"/>
              </w:rPr>
            </w:pPr>
            <w:r>
              <w:rPr>
                <w:rFonts w:ascii="Calibri" w:eastAsia="Times New Roman" w:hAnsi="Calibri" w:cs="Times New Roman"/>
                <w:color w:val="000000"/>
                <w:sz w:val="16"/>
                <w:szCs w:val="16"/>
                <w:lang w:eastAsia="en-AU"/>
              </w:rPr>
              <w:t>Ag</w:t>
            </w:r>
            <w:r w:rsidR="00A76C58" w:rsidRPr="00A76C58">
              <w:rPr>
                <w:rFonts w:ascii="Calibri" w:eastAsia="Times New Roman" w:hAnsi="Calibri" w:cs="Times New Roman"/>
                <w:color w:val="000000"/>
                <w:sz w:val="16"/>
                <w:szCs w:val="16"/>
                <w:lang w:eastAsia="en-AU"/>
              </w:rPr>
              <w:t>riculture L&amp;M 701</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$31.03</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$33.73</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$47.04</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$16.01</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$7.9</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$0.0</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$96.5</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$88.6</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Animal 702</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$65.77</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$65.20</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$91.72</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$25.95</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$4,440.2</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$20,027.2</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$23,557.0</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$19,116.8</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Crop &amp; Pasture 703</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$159.31</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$176.98</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$198.69</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$39.38</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$15,643.6</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$8,328.5</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$11,218.8</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-$4,424.8</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Fisheries704</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$41.13</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$53.38</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$67.47</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$26.34</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$0.0</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$39.0</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$0.0</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$0.0</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Forestry 705</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$38.56</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$39.89</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$42.54</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$3.98</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$0.0</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$1,024.4</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$0.0</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$0.0</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Horticulture 706</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$40.91</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$39.89</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$32.82</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-$8.09</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$16.8</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$751.0</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$223.1</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$206.3</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Veterinary 707</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$49.99</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$41.09</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$50.16</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$0.17</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$3,701.2</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$3,577.5</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$399.7</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-$3,301.5</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Other 799</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$16.24</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$11.56</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$1.47</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-$14.77</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$0.0</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$0.0</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$0.0</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$0.0</w:t>
            </w:r>
          </w:p>
        </w:tc>
      </w:tr>
      <w:tr w:rsidR="00A63D9F" w:rsidRPr="00A76C58" w:rsidTr="00A63D9F">
        <w:trPr>
          <w:trHeight w:val="300"/>
        </w:trPr>
        <w:tc>
          <w:tcPr>
            <w:tcW w:w="1459" w:type="dxa"/>
            <w:tcBorders>
              <w:top w:val="nil"/>
              <w:left w:val="single" w:sz="4" w:space="0" w:color="auto"/>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xml:space="preserve">All </w:t>
            </w:r>
            <w:r w:rsidR="008F3E6C">
              <w:rPr>
                <w:rFonts w:ascii="Calibri" w:eastAsia="Times New Roman" w:hAnsi="Calibri" w:cs="Times New Roman"/>
                <w:color w:val="000000"/>
                <w:sz w:val="16"/>
                <w:szCs w:val="16"/>
                <w:lang w:eastAsia="en-AU"/>
              </w:rPr>
              <w:t>Ag</w:t>
            </w:r>
            <w:r w:rsidR="00546D2F">
              <w:rPr>
                <w:rFonts w:ascii="Calibri" w:eastAsia="Times New Roman" w:hAnsi="Calibri" w:cs="Times New Roman"/>
                <w:color w:val="000000"/>
                <w:sz w:val="16"/>
                <w:szCs w:val="16"/>
                <w:lang w:eastAsia="en-AU"/>
              </w:rPr>
              <w:t xml:space="preserve"> &amp; Vet</w:t>
            </w:r>
            <w:r w:rsidRPr="00A76C58">
              <w:rPr>
                <w:rFonts w:ascii="Calibri" w:eastAsia="Times New Roman" w:hAnsi="Calibri" w:cs="Times New Roman"/>
                <w:color w:val="000000"/>
                <w:sz w:val="16"/>
                <w:szCs w:val="16"/>
                <w:lang w:eastAsia="en-AU"/>
              </w:rPr>
              <w:t xml:space="preserve"> 07 </w:t>
            </w:r>
          </w:p>
        </w:tc>
        <w:tc>
          <w:tcPr>
            <w:tcW w:w="1078" w:type="dxa"/>
            <w:tcBorders>
              <w:top w:val="nil"/>
              <w:left w:val="nil"/>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$442.96</w:t>
            </w:r>
          </w:p>
        </w:tc>
        <w:tc>
          <w:tcPr>
            <w:tcW w:w="751" w:type="dxa"/>
            <w:tcBorders>
              <w:top w:val="nil"/>
              <w:left w:val="nil"/>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$461.72</w:t>
            </w:r>
          </w:p>
        </w:tc>
        <w:tc>
          <w:tcPr>
            <w:tcW w:w="869" w:type="dxa"/>
            <w:tcBorders>
              <w:top w:val="nil"/>
              <w:left w:val="nil"/>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$531.92</w:t>
            </w:r>
          </w:p>
        </w:tc>
        <w:tc>
          <w:tcPr>
            <w:tcW w:w="763" w:type="dxa"/>
            <w:tcBorders>
              <w:top w:val="nil"/>
              <w:left w:val="nil"/>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$88.96</w:t>
            </w:r>
          </w:p>
        </w:tc>
        <w:tc>
          <w:tcPr>
            <w:tcW w:w="1489" w:type="dxa"/>
            <w:tcBorders>
              <w:top w:val="nil"/>
              <w:left w:val="nil"/>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$23,809.7</w:t>
            </w:r>
          </w:p>
        </w:tc>
        <w:tc>
          <w:tcPr>
            <w:tcW w:w="864" w:type="dxa"/>
            <w:tcBorders>
              <w:top w:val="nil"/>
              <w:left w:val="nil"/>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$33,747.6</w:t>
            </w:r>
          </w:p>
        </w:tc>
        <w:tc>
          <w:tcPr>
            <w:tcW w:w="879" w:type="dxa"/>
            <w:tcBorders>
              <w:top w:val="nil"/>
              <w:left w:val="nil"/>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$35,495.1</w:t>
            </w:r>
          </w:p>
        </w:tc>
        <w:tc>
          <w:tcPr>
            <w:tcW w:w="864" w:type="dxa"/>
            <w:tcBorders>
              <w:top w:val="nil"/>
              <w:left w:val="nil"/>
              <w:bottom w:val="single" w:sz="4" w:space="0" w:color="auto"/>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$11,685.4</w:t>
            </w:r>
          </w:p>
        </w:tc>
      </w:tr>
      <w:tr w:rsidR="00A63D9F" w:rsidRPr="00A76C58" w:rsidTr="006B1116">
        <w:trPr>
          <w:trHeight w:val="690"/>
        </w:trPr>
        <w:tc>
          <w:tcPr>
            <w:tcW w:w="1459" w:type="dxa"/>
            <w:tcBorders>
              <w:top w:val="nil"/>
              <w:left w:val="single" w:sz="4" w:space="0" w:color="auto"/>
              <w:bottom w:val="single" w:sz="4" w:space="0" w:color="auto"/>
              <w:right w:val="single" w:sz="4" w:space="0" w:color="auto"/>
            </w:tcBorders>
            <w:shd w:val="clear" w:color="000000" w:fill="D0CECE"/>
            <w:vAlign w:val="bottom"/>
            <w:hideMark/>
          </w:tcPr>
          <w:p w:rsidR="00A63D9F" w:rsidRPr="00A76C58" w:rsidRDefault="00A63D9F"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Discipline Group</w:t>
            </w:r>
          </w:p>
        </w:tc>
        <w:tc>
          <w:tcPr>
            <w:tcW w:w="2698" w:type="dxa"/>
            <w:gridSpan w:val="3"/>
            <w:tcBorders>
              <w:top w:val="nil"/>
              <w:left w:val="nil"/>
              <w:bottom w:val="single" w:sz="4" w:space="0" w:color="auto"/>
              <w:right w:val="single" w:sz="4" w:space="0" w:color="auto"/>
            </w:tcBorders>
            <w:shd w:val="clear" w:color="000000" w:fill="D0CECE"/>
            <w:vAlign w:val="bottom"/>
            <w:hideMark/>
          </w:tcPr>
          <w:p w:rsidR="00A63D9F" w:rsidRPr="00C0350C" w:rsidRDefault="00BB68DB" w:rsidP="00CF286C">
            <w:pPr>
              <w:pStyle w:val="ListParagraph"/>
              <w:numPr>
                <w:ilvl w:val="0"/>
                <w:numId w:val="1"/>
              </w:numPr>
              <w:spacing w:after="0" w:line="240" w:lineRule="auto"/>
              <w:jc w:val="both"/>
              <w:rPr>
                <w:rFonts w:ascii="Calibri" w:eastAsia="Times New Roman" w:hAnsi="Calibri" w:cs="Times New Roman"/>
                <w:color w:val="000000"/>
                <w:sz w:val="16"/>
                <w:szCs w:val="16"/>
                <w:lang w:eastAsia="en-AU"/>
              </w:rPr>
            </w:pPr>
            <w:r w:rsidRPr="00C0350C">
              <w:rPr>
                <w:rFonts w:ascii="Calibri" w:eastAsia="Times New Roman" w:hAnsi="Calibri" w:cs="Times New Roman"/>
                <w:color w:val="000000"/>
                <w:sz w:val="16"/>
                <w:szCs w:val="16"/>
                <w:lang w:eastAsia="en-AU"/>
              </w:rPr>
              <w:t>Number of Units</w:t>
            </w:r>
            <w:r w:rsidR="00A63D9F" w:rsidRPr="00C0350C">
              <w:rPr>
                <w:rFonts w:ascii="Calibri" w:eastAsia="Times New Roman" w:hAnsi="Calibri" w:cs="Times New Roman"/>
                <w:color w:val="000000"/>
                <w:sz w:val="16"/>
                <w:szCs w:val="16"/>
                <w:lang w:eastAsia="en-AU"/>
              </w:rPr>
              <w:t xml:space="preserve"> Assessed</w:t>
            </w:r>
          </w:p>
        </w:tc>
        <w:tc>
          <w:tcPr>
            <w:tcW w:w="763" w:type="dxa"/>
            <w:tcBorders>
              <w:top w:val="nil"/>
              <w:left w:val="nil"/>
              <w:bottom w:val="single" w:sz="4" w:space="0" w:color="auto"/>
              <w:right w:val="single" w:sz="4" w:space="0" w:color="auto"/>
            </w:tcBorders>
            <w:shd w:val="clear" w:color="000000" w:fill="D0CECE"/>
            <w:vAlign w:val="bottom"/>
            <w:hideMark/>
          </w:tcPr>
          <w:p w:rsidR="00A63D9F" w:rsidRPr="00A76C58" w:rsidRDefault="00A63D9F"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Change 2015-10</w:t>
            </w:r>
          </w:p>
        </w:tc>
        <w:tc>
          <w:tcPr>
            <w:tcW w:w="3232" w:type="dxa"/>
            <w:gridSpan w:val="3"/>
            <w:tcBorders>
              <w:top w:val="nil"/>
              <w:left w:val="nil"/>
              <w:bottom w:val="single" w:sz="4" w:space="0" w:color="auto"/>
              <w:right w:val="single" w:sz="4" w:space="0" w:color="auto"/>
            </w:tcBorders>
            <w:shd w:val="clear" w:color="000000" w:fill="D0CECE"/>
            <w:vAlign w:val="bottom"/>
            <w:hideMark/>
          </w:tcPr>
          <w:p w:rsidR="00A63D9F" w:rsidRPr="00C0350C" w:rsidRDefault="00A63D9F" w:rsidP="00CF286C">
            <w:pPr>
              <w:pStyle w:val="ListParagraph"/>
              <w:numPr>
                <w:ilvl w:val="0"/>
                <w:numId w:val="1"/>
              </w:numPr>
              <w:spacing w:after="0" w:line="240" w:lineRule="auto"/>
              <w:jc w:val="both"/>
              <w:rPr>
                <w:rFonts w:ascii="Calibri" w:eastAsia="Times New Roman" w:hAnsi="Calibri" w:cs="Times New Roman"/>
                <w:color w:val="000000"/>
                <w:sz w:val="16"/>
                <w:szCs w:val="16"/>
                <w:lang w:eastAsia="en-AU"/>
              </w:rPr>
            </w:pPr>
            <w:r w:rsidRPr="00C0350C">
              <w:rPr>
                <w:rFonts w:ascii="Calibri" w:eastAsia="Times New Roman" w:hAnsi="Calibri" w:cs="Times New Roman"/>
                <w:color w:val="000000"/>
                <w:lang w:eastAsia="en-AU"/>
              </w:rPr>
              <w:t xml:space="preserve"> </w:t>
            </w:r>
            <w:proofErr w:type="spellStart"/>
            <w:r w:rsidRPr="00C0350C">
              <w:rPr>
                <w:rFonts w:ascii="Calibri" w:eastAsia="Times New Roman" w:hAnsi="Calibri" w:cs="Times New Roman"/>
                <w:color w:val="000000"/>
                <w:sz w:val="16"/>
                <w:szCs w:val="16"/>
                <w:lang w:eastAsia="en-AU"/>
              </w:rPr>
              <w:t>Aver</w:t>
            </w:r>
            <w:r w:rsidR="008F3E6C">
              <w:rPr>
                <w:rFonts w:ascii="Calibri" w:eastAsia="Times New Roman" w:hAnsi="Calibri" w:cs="Times New Roman"/>
                <w:color w:val="000000"/>
                <w:sz w:val="16"/>
                <w:szCs w:val="16"/>
                <w:lang w:eastAsia="en-AU"/>
              </w:rPr>
              <w:t>Ag</w:t>
            </w:r>
            <w:r w:rsidRPr="00C0350C">
              <w:rPr>
                <w:rFonts w:ascii="Calibri" w:eastAsia="Times New Roman" w:hAnsi="Calibri" w:cs="Times New Roman"/>
                <w:color w:val="000000"/>
                <w:sz w:val="16"/>
                <w:szCs w:val="16"/>
                <w:lang w:eastAsia="en-AU"/>
              </w:rPr>
              <w:t>e</w:t>
            </w:r>
            <w:proofErr w:type="spellEnd"/>
            <w:r w:rsidRPr="00C0350C">
              <w:rPr>
                <w:rFonts w:ascii="Calibri" w:eastAsia="Times New Roman" w:hAnsi="Calibri" w:cs="Times New Roman"/>
                <w:color w:val="000000"/>
                <w:sz w:val="16"/>
                <w:szCs w:val="16"/>
                <w:lang w:eastAsia="en-AU"/>
              </w:rPr>
              <w:t xml:space="preserve"> National Rating</w:t>
            </w:r>
          </w:p>
        </w:tc>
        <w:tc>
          <w:tcPr>
            <w:tcW w:w="864" w:type="dxa"/>
            <w:tcBorders>
              <w:top w:val="nil"/>
              <w:left w:val="nil"/>
              <w:bottom w:val="single" w:sz="4" w:space="0" w:color="auto"/>
              <w:right w:val="single" w:sz="4" w:space="0" w:color="auto"/>
            </w:tcBorders>
            <w:shd w:val="clear" w:color="000000" w:fill="D0CECE"/>
            <w:vAlign w:val="bottom"/>
            <w:hideMark/>
          </w:tcPr>
          <w:p w:rsidR="00A63D9F" w:rsidRPr="00A76C58" w:rsidRDefault="00A63D9F"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Change 2015-10</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2010</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2012</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2015</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lang w:eastAsia="en-AU"/>
              </w:rPr>
            </w:pPr>
            <w:r w:rsidRPr="00A76C58">
              <w:rPr>
                <w:rFonts w:ascii="Calibri" w:eastAsia="Times New Roman" w:hAnsi="Calibri" w:cs="Times New Roman"/>
                <w:color w:val="000000"/>
                <w:lang w:eastAsia="en-AU"/>
              </w:rPr>
              <w:t> </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2010</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2012</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2015</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lang w:eastAsia="en-AU"/>
              </w:rPr>
            </w:pPr>
            <w:r w:rsidRPr="00A76C58">
              <w:rPr>
                <w:rFonts w:ascii="Calibri" w:eastAsia="Times New Roman" w:hAnsi="Calibri" w:cs="Times New Roman"/>
                <w:color w:val="000000"/>
                <w:lang w:eastAsia="en-AU"/>
              </w:rPr>
              <w:t> </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8F3E6C" w:rsidP="00CF286C">
            <w:pPr>
              <w:spacing w:after="0" w:line="240" w:lineRule="auto"/>
              <w:jc w:val="both"/>
              <w:rPr>
                <w:rFonts w:ascii="Calibri" w:eastAsia="Times New Roman" w:hAnsi="Calibri" w:cs="Times New Roman"/>
                <w:color w:val="000000"/>
                <w:sz w:val="16"/>
                <w:szCs w:val="16"/>
                <w:lang w:eastAsia="en-AU"/>
              </w:rPr>
            </w:pPr>
            <w:r>
              <w:rPr>
                <w:rFonts w:ascii="Calibri" w:eastAsia="Times New Roman" w:hAnsi="Calibri" w:cs="Times New Roman"/>
                <w:color w:val="000000"/>
                <w:sz w:val="16"/>
                <w:szCs w:val="16"/>
                <w:lang w:eastAsia="en-AU"/>
              </w:rPr>
              <w:t>Ag</w:t>
            </w:r>
            <w:r w:rsidR="00A76C58" w:rsidRPr="00A76C58">
              <w:rPr>
                <w:rFonts w:ascii="Calibri" w:eastAsia="Times New Roman" w:hAnsi="Calibri" w:cs="Times New Roman"/>
                <w:color w:val="000000"/>
                <w:sz w:val="16"/>
                <w:szCs w:val="16"/>
                <w:lang w:eastAsia="en-AU"/>
              </w:rPr>
              <w:t>riculture L&amp;M 701</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r w:rsidR="00BB68DB">
              <w:rPr>
                <w:rFonts w:ascii="Calibri" w:eastAsia="Times New Roman" w:hAnsi="Calibri" w:cs="Times New Roman"/>
                <w:color w:val="000000"/>
                <w:sz w:val="16"/>
                <w:szCs w:val="16"/>
                <w:lang w:eastAsia="en-AU"/>
              </w:rPr>
              <w:t>5</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r w:rsidR="00BB68DB">
              <w:rPr>
                <w:rFonts w:ascii="Calibri" w:eastAsia="Times New Roman" w:hAnsi="Calibri" w:cs="Times New Roman"/>
                <w:color w:val="000000"/>
                <w:sz w:val="16"/>
                <w:szCs w:val="16"/>
                <w:lang w:eastAsia="en-AU"/>
              </w:rPr>
              <w:t>4.8</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Animal 702</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7</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6</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9</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3.7</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r w:rsidR="00BB68DB">
              <w:rPr>
                <w:rFonts w:ascii="Calibri" w:eastAsia="Times New Roman" w:hAnsi="Calibri" w:cs="Times New Roman"/>
                <w:color w:val="000000"/>
                <w:sz w:val="16"/>
                <w:szCs w:val="16"/>
                <w:lang w:eastAsia="en-AU"/>
              </w:rPr>
              <w:t>3.2</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r w:rsidR="00BB68DB">
              <w:rPr>
                <w:rFonts w:ascii="Calibri" w:eastAsia="Times New Roman" w:hAnsi="Calibri" w:cs="Times New Roman"/>
                <w:color w:val="000000"/>
                <w:sz w:val="16"/>
                <w:szCs w:val="16"/>
                <w:lang w:eastAsia="en-AU"/>
              </w:rPr>
              <w:t>3.7</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Crop &amp; Pasture 703</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9</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11</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13</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4.1</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r w:rsidR="00BB68DB">
              <w:rPr>
                <w:rFonts w:ascii="Calibri" w:eastAsia="Times New Roman" w:hAnsi="Calibri" w:cs="Times New Roman"/>
                <w:color w:val="000000"/>
                <w:sz w:val="16"/>
                <w:szCs w:val="16"/>
                <w:lang w:eastAsia="en-AU"/>
              </w:rPr>
              <w:t>3.6</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r w:rsidR="00BB68DB">
              <w:rPr>
                <w:rFonts w:ascii="Calibri" w:eastAsia="Times New Roman" w:hAnsi="Calibri" w:cs="Times New Roman"/>
                <w:color w:val="000000"/>
                <w:sz w:val="16"/>
                <w:szCs w:val="16"/>
                <w:lang w:eastAsia="en-AU"/>
              </w:rPr>
              <w:t>4.0</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Fisheries704</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5</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6</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9</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4.2</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r w:rsidR="00BB68DB">
              <w:rPr>
                <w:rFonts w:ascii="Calibri" w:eastAsia="Times New Roman" w:hAnsi="Calibri" w:cs="Times New Roman"/>
                <w:color w:val="000000"/>
                <w:sz w:val="16"/>
                <w:szCs w:val="16"/>
                <w:lang w:eastAsia="en-AU"/>
              </w:rPr>
              <w:t>3.5</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r w:rsidR="00BB68DB">
              <w:rPr>
                <w:rFonts w:ascii="Calibri" w:eastAsia="Times New Roman" w:hAnsi="Calibri" w:cs="Times New Roman"/>
                <w:color w:val="000000"/>
                <w:sz w:val="16"/>
                <w:szCs w:val="16"/>
                <w:lang w:eastAsia="en-AU"/>
              </w:rPr>
              <w:t>3.9</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Forestry 705</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6</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8</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3.5</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r w:rsidR="00BB68DB">
              <w:rPr>
                <w:rFonts w:ascii="Calibri" w:eastAsia="Times New Roman" w:hAnsi="Calibri" w:cs="Times New Roman"/>
                <w:color w:val="000000"/>
                <w:sz w:val="16"/>
                <w:szCs w:val="16"/>
                <w:lang w:eastAsia="en-AU"/>
              </w:rPr>
              <w:t>4.3</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r w:rsidR="00BB68DB">
              <w:rPr>
                <w:rFonts w:ascii="Calibri" w:eastAsia="Times New Roman" w:hAnsi="Calibri" w:cs="Times New Roman"/>
                <w:color w:val="000000"/>
                <w:sz w:val="16"/>
                <w:szCs w:val="16"/>
                <w:lang w:eastAsia="en-AU"/>
              </w:rPr>
              <w:t>4.3</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Horticulture 706</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4.7</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r w:rsidR="00BB68DB">
              <w:rPr>
                <w:rFonts w:ascii="Calibri" w:eastAsia="Times New Roman" w:hAnsi="Calibri" w:cs="Times New Roman"/>
                <w:color w:val="000000"/>
                <w:sz w:val="16"/>
                <w:szCs w:val="16"/>
                <w:lang w:eastAsia="en-AU"/>
              </w:rPr>
              <w:t>4.7</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r w:rsidR="00BB68DB">
              <w:rPr>
                <w:rFonts w:ascii="Calibri" w:eastAsia="Times New Roman" w:hAnsi="Calibri" w:cs="Times New Roman"/>
                <w:color w:val="000000"/>
                <w:sz w:val="16"/>
                <w:szCs w:val="16"/>
                <w:lang w:eastAsia="en-AU"/>
              </w:rPr>
              <w:t>5.0</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Veterinary 707</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8</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8</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8</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2.5</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r w:rsidR="00BB68DB">
              <w:rPr>
                <w:rFonts w:ascii="Calibri" w:eastAsia="Times New Roman" w:hAnsi="Calibri" w:cs="Times New Roman"/>
                <w:color w:val="000000"/>
                <w:sz w:val="16"/>
                <w:szCs w:val="16"/>
                <w:lang w:eastAsia="en-AU"/>
              </w:rPr>
              <w:t>4.0</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r w:rsidR="00BB68DB">
              <w:rPr>
                <w:rFonts w:ascii="Calibri" w:eastAsia="Times New Roman" w:hAnsi="Calibri" w:cs="Times New Roman"/>
                <w:color w:val="000000"/>
                <w:sz w:val="16"/>
                <w:szCs w:val="16"/>
                <w:lang w:eastAsia="en-AU"/>
              </w:rPr>
              <w:t>4.1</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r>
      <w:tr w:rsidR="00A76C58" w:rsidRPr="00A76C58" w:rsidTr="00A63D9F">
        <w:trPr>
          <w:trHeight w:val="300"/>
        </w:trPr>
        <w:tc>
          <w:tcPr>
            <w:tcW w:w="1459" w:type="dxa"/>
            <w:tcBorders>
              <w:top w:val="nil"/>
              <w:left w:val="single" w:sz="4" w:space="0" w:color="auto"/>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Other 799</w:t>
            </w:r>
          </w:p>
        </w:tc>
        <w:tc>
          <w:tcPr>
            <w:tcW w:w="1078"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w:t>
            </w:r>
          </w:p>
        </w:tc>
        <w:tc>
          <w:tcPr>
            <w:tcW w:w="751"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w:t>
            </w:r>
          </w:p>
        </w:tc>
        <w:tc>
          <w:tcPr>
            <w:tcW w:w="86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w:t>
            </w:r>
          </w:p>
        </w:tc>
        <w:tc>
          <w:tcPr>
            <w:tcW w:w="763"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0</w:t>
            </w:r>
          </w:p>
        </w:tc>
        <w:tc>
          <w:tcPr>
            <w:tcW w:w="148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c>
          <w:tcPr>
            <w:tcW w:w="864"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c>
          <w:tcPr>
            <w:tcW w:w="879" w:type="dxa"/>
            <w:tcBorders>
              <w:top w:val="nil"/>
              <w:left w:val="nil"/>
              <w:bottom w:val="single" w:sz="4" w:space="0" w:color="auto"/>
              <w:right w:val="single" w:sz="4" w:space="0" w:color="auto"/>
            </w:tcBorders>
            <w:shd w:val="clear" w:color="auto" w:fill="auto"/>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c>
          <w:tcPr>
            <w:tcW w:w="864" w:type="dxa"/>
            <w:tcBorders>
              <w:top w:val="nil"/>
              <w:left w:val="nil"/>
              <w:bottom w:val="single" w:sz="4" w:space="0" w:color="auto"/>
              <w:right w:val="single" w:sz="4" w:space="0" w:color="auto"/>
            </w:tcBorders>
            <w:shd w:val="clear" w:color="000000" w:fill="E7E6E6"/>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r>
      <w:tr w:rsidR="00A63D9F" w:rsidRPr="00A76C58" w:rsidTr="00D7691C">
        <w:trPr>
          <w:trHeight w:val="300"/>
        </w:trPr>
        <w:tc>
          <w:tcPr>
            <w:tcW w:w="1459" w:type="dxa"/>
            <w:tcBorders>
              <w:top w:val="nil"/>
              <w:left w:val="single" w:sz="4" w:space="0" w:color="auto"/>
              <w:bottom w:val="nil"/>
              <w:right w:val="single" w:sz="4" w:space="0" w:color="auto"/>
            </w:tcBorders>
            <w:shd w:val="clear" w:color="000000" w:fill="FFFF00"/>
            <w:noWrap/>
            <w:vAlign w:val="bottom"/>
            <w:hideMark/>
          </w:tcPr>
          <w:p w:rsidR="00A76C58" w:rsidRPr="00A76C58" w:rsidRDefault="003164F8" w:rsidP="00CF286C">
            <w:pPr>
              <w:spacing w:after="0" w:line="240" w:lineRule="auto"/>
              <w:jc w:val="both"/>
              <w:rPr>
                <w:rFonts w:ascii="Calibri" w:eastAsia="Times New Roman" w:hAnsi="Calibri" w:cs="Times New Roman"/>
                <w:color w:val="000000"/>
                <w:sz w:val="16"/>
                <w:szCs w:val="16"/>
                <w:lang w:eastAsia="en-AU"/>
              </w:rPr>
            </w:pPr>
            <w:r>
              <w:rPr>
                <w:rFonts w:ascii="Calibri" w:eastAsia="Times New Roman" w:hAnsi="Calibri" w:cs="Times New Roman"/>
                <w:color w:val="000000"/>
                <w:sz w:val="16"/>
                <w:szCs w:val="16"/>
                <w:lang w:eastAsia="en-AU"/>
              </w:rPr>
              <w:t xml:space="preserve">All </w:t>
            </w:r>
            <w:r w:rsidR="008F3E6C">
              <w:rPr>
                <w:rFonts w:ascii="Calibri" w:eastAsia="Times New Roman" w:hAnsi="Calibri" w:cs="Times New Roman"/>
                <w:color w:val="000000"/>
                <w:sz w:val="16"/>
                <w:szCs w:val="16"/>
                <w:lang w:eastAsia="en-AU"/>
              </w:rPr>
              <w:t>Ag</w:t>
            </w:r>
            <w:r w:rsidR="00546D2F">
              <w:rPr>
                <w:rFonts w:ascii="Calibri" w:eastAsia="Times New Roman" w:hAnsi="Calibri" w:cs="Times New Roman"/>
                <w:color w:val="000000"/>
                <w:sz w:val="16"/>
                <w:szCs w:val="16"/>
                <w:lang w:eastAsia="en-AU"/>
              </w:rPr>
              <w:t xml:space="preserve"> &amp; Vet</w:t>
            </w:r>
            <w:r>
              <w:rPr>
                <w:rFonts w:ascii="Calibri" w:eastAsia="Times New Roman" w:hAnsi="Calibri" w:cs="Times New Roman"/>
                <w:color w:val="000000"/>
                <w:sz w:val="16"/>
                <w:szCs w:val="16"/>
                <w:lang w:eastAsia="en-AU"/>
              </w:rPr>
              <w:t xml:space="preserve"> </w:t>
            </w:r>
            <w:r w:rsidR="00A76C58" w:rsidRPr="00A76C58">
              <w:rPr>
                <w:rFonts w:ascii="Calibri" w:eastAsia="Times New Roman" w:hAnsi="Calibri" w:cs="Times New Roman"/>
                <w:color w:val="000000"/>
                <w:sz w:val="16"/>
                <w:szCs w:val="16"/>
                <w:lang w:eastAsia="en-AU"/>
              </w:rPr>
              <w:t xml:space="preserve"> </w:t>
            </w:r>
          </w:p>
        </w:tc>
        <w:tc>
          <w:tcPr>
            <w:tcW w:w="1078" w:type="dxa"/>
            <w:tcBorders>
              <w:top w:val="nil"/>
              <w:left w:val="nil"/>
              <w:bottom w:val="nil"/>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36</w:t>
            </w:r>
          </w:p>
        </w:tc>
        <w:tc>
          <w:tcPr>
            <w:tcW w:w="751" w:type="dxa"/>
            <w:tcBorders>
              <w:top w:val="nil"/>
              <w:left w:val="nil"/>
              <w:bottom w:val="nil"/>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42</w:t>
            </w:r>
          </w:p>
        </w:tc>
        <w:tc>
          <w:tcPr>
            <w:tcW w:w="869" w:type="dxa"/>
            <w:tcBorders>
              <w:top w:val="nil"/>
              <w:left w:val="nil"/>
              <w:bottom w:val="nil"/>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55</w:t>
            </w:r>
          </w:p>
        </w:tc>
        <w:tc>
          <w:tcPr>
            <w:tcW w:w="763" w:type="dxa"/>
            <w:tcBorders>
              <w:top w:val="nil"/>
              <w:left w:val="nil"/>
              <w:bottom w:val="nil"/>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19</w:t>
            </w:r>
          </w:p>
        </w:tc>
        <w:tc>
          <w:tcPr>
            <w:tcW w:w="1489" w:type="dxa"/>
            <w:tcBorders>
              <w:top w:val="nil"/>
              <w:left w:val="nil"/>
              <w:bottom w:val="nil"/>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3.7</w:t>
            </w:r>
          </w:p>
        </w:tc>
        <w:tc>
          <w:tcPr>
            <w:tcW w:w="864" w:type="dxa"/>
            <w:tcBorders>
              <w:top w:val="nil"/>
              <w:left w:val="nil"/>
              <w:bottom w:val="nil"/>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r w:rsidR="00BB68DB">
              <w:rPr>
                <w:rFonts w:ascii="Calibri" w:eastAsia="Times New Roman" w:hAnsi="Calibri" w:cs="Times New Roman"/>
                <w:color w:val="000000"/>
                <w:sz w:val="16"/>
                <w:szCs w:val="16"/>
                <w:lang w:eastAsia="en-AU"/>
              </w:rPr>
              <w:t>3.8</w:t>
            </w:r>
          </w:p>
        </w:tc>
        <w:tc>
          <w:tcPr>
            <w:tcW w:w="879" w:type="dxa"/>
            <w:tcBorders>
              <w:top w:val="nil"/>
              <w:left w:val="nil"/>
              <w:bottom w:val="nil"/>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r w:rsidR="00BB68DB">
              <w:rPr>
                <w:rFonts w:ascii="Calibri" w:eastAsia="Times New Roman" w:hAnsi="Calibri" w:cs="Times New Roman"/>
                <w:color w:val="000000"/>
                <w:sz w:val="16"/>
                <w:szCs w:val="16"/>
                <w:lang w:eastAsia="en-AU"/>
              </w:rPr>
              <w:t>4.1</w:t>
            </w:r>
          </w:p>
        </w:tc>
        <w:tc>
          <w:tcPr>
            <w:tcW w:w="864" w:type="dxa"/>
            <w:tcBorders>
              <w:top w:val="nil"/>
              <w:left w:val="nil"/>
              <w:bottom w:val="nil"/>
              <w:right w:val="single" w:sz="4" w:space="0" w:color="auto"/>
            </w:tcBorders>
            <w:shd w:val="clear" w:color="000000" w:fill="FFFF00"/>
            <w:noWrap/>
            <w:vAlign w:val="bottom"/>
            <w:hideMark/>
          </w:tcPr>
          <w:p w:rsidR="00A76C58" w:rsidRPr="00A76C58" w:rsidRDefault="00A76C58" w:rsidP="00CF286C">
            <w:pPr>
              <w:spacing w:after="0" w:line="240" w:lineRule="auto"/>
              <w:jc w:val="both"/>
              <w:rPr>
                <w:rFonts w:ascii="Calibri" w:eastAsia="Times New Roman" w:hAnsi="Calibri" w:cs="Times New Roman"/>
                <w:color w:val="000000"/>
                <w:sz w:val="16"/>
                <w:szCs w:val="16"/>
                <w:lang w:eastAsia="en-AU"/>
              </w:rPr>
            </w:pPr>
            <w:r w:rsidRPr="00A76C58">
              <w:rPr>
                <w:rFonts w:ascii="Calibri" w:eastAsia="Times New Roman" w:hAnsi="Calibri" w:cs="Times New Roman"/>
                <w:color w:val="000000"/>
                <w:sz w:val="16"/>
                <w:szCs w:val="16"/>
                <w:lang w:eastAsia="en-AU"/>
              </w:rPr>
              <w:t> </w:t>
            </w:r>
          </w:p>
        </w:tc>
      </w:tr>
      <w:tr w:rsidR="00D7691C" w:rsidRPr="00A76C58" w:rsidTr="00A63D9F">
        <w:trPr>
          <w:trHeight w:val="300"/>
        </w:trPr>
        <w:tc>
          <w:tcPr>
            <w:tcW w:w="1459" w:type="dxa"/>
            <w:tcBorders>
              <w:top w:val="nil"/>
              <w:left w:val="single" w:sz="4" w:space="0" w:color="auto"/>
              <w:bottom w:val="single" w:sz="4" w:space="0" w:color="auto"/>
              <w:right w:val="single" w:sz="4" w:space="0" w:color="auto"/>
            </w:tcBorders>
            <w:shd w:val="clear" w:color="000000" w:fill="FFFF00"/>
            <w:noWrap/>
            <w:vAlign w:val="bottom"/>
          </w:tcPr>
          <w:p w:rsidR="00D7691C" w:rsidRPr="00A76C58" w:rsidRDefault="00D7691C" w:rsidP="00CF286C">
            <w:pPr>
              <w:spacing w:after="0" w:line="240" w:lineRule="auto"/>
              <w:jc w:val="both"/>
              <w:rPr>
                <w:rFonts w:ascii="Calibri" w:eastAsia="Times New Roman" w:hAnsi="Calibri" w:cs="Times New Roman"/>
                <w:color w:val="000000"/>
                <w:sz w:val="16"/>
                <w:szCs w:val="16"/>
                <w:lang w:eastAsia="en-AU"/>
              </w:rPr>
            </w:pPr>
          </w:p>
        </w:tc>
        <w:tc>
          <w:tcPr>
            <w:tcW w:w="1078" w:type="dxa"/>
            <w:tcBorders>
              <w:top w:val="nil"/>
              <w:left w:val="nil"/>
              <w:bottom w:val="single" w:sz="4" w:space="0" w:color="auto"/>
              <w:right w:val="single" w:sz="4" w:space="0" w:color="auto"/>
            </w:tcBorders>
            <w:shd w:val="clear" w:color="000000" w:fill="FFFF00"/>
            <w:noWrap/>
            <w:vAlign w:val="bottom"/>
          </w:tcPr>
          <w:p w:rsidR="00D7691C" w:rsidRPr="00A76C58" w:rsidRDefault="00D7691C" w:rsidP="00CF286C">
            <w:pPr>
              <w:spacing w:after="0" w:line="240" w:lineRule="auto"/>
              <w:jc w:val="both"/>
              <w:rPr>
                <w:rFonts w:ascii="Calibri" w:eastAsia="Times New Roman" w:hAnsi="Calibri" w:cs="Times New Roman"/>
                <w:color w:val="000000"/>
                <w:sz w:val="16"/>
                <w:szCs w:val="16"/>
                <w:lang w:eastAsia="en-AU"/>
              </w:rPr>
            </w:pPr>
          </w:p>
        </w:tc>
        <w:tc>
          <w:tcPr>
            <w:tcW w:w="751" w:type="dxa"/>
            <w:tcBorders>
              <w:top w:val="nil"/>
              <w:left w:val="nil"/>
              <w:bottom w:val="single" w:sz="4" w:space="0" w:color="auto"/>
              <w:right w:val="single" w:sz="4" w:space="0" w:color="auto"/>
            </w:tcBorders>
            <w:shd w:val="clear" w:color="000000" w:fill="FFFF00"/>
            <w:noWrap/>
            <w:vAlign w:val="bottom"/>
          </w:tcPr>
          <w:p w:rsidR="00D7691C" w:rsidRPr="00A76C58" w:rsidRDefault="00D7691C" w:rsidP="00CF286C">
            <w:pPr>
              <w:spacing w:after="0" w:line="240" w:lineRule="auto"/>
              <w:jc w:val="both"/>
              <w:rPr>
                <w:rFonts w:ascii="Calibri" w:eastAsia="Times New Roman" w:hAnsi="Calibri" w:cs="Times New Roman"/>
                <w:color w:val="000000"/>
                <w:sz w:val="16"/>
                <w:szCs w:val="16"/>
                <w:lang w:eastAsia="en-AU"/>
              </w:rPr>
            </w:pPr>
          </w:p>
        </w:tc>
        <w:tc>
          <w:tcPr>
            <w:tcW w:w="869" w:type="dxa"/>
            <w:tcBorders>
              <w:top w:val="nil"/>
              <w:left w:val="nil"/>
              <w:bottom w:val="single" w:sz="4" w:space="0" w:color="auto"/>
              <w:right w:val="single" w:sz="4" w:space="0" w:color="auto"/>
            </w:tcBorders>
            <w:shd w:val="clear" w:color="000000" w:fill="FFFF00"/>
            <w:noWrap/>
            <w:vAlign w:val="bottom"/>
          </w:tcPr>
          <w:p w:rsidR="00D7691C" w:rsidRPr="00A76C58" w:rsidRDefault="00D7691C" w:rsidP="00CF286C">
            <w:pPr>
              <w:spacing w:after="0" w:line="240" w:lineRule="auto"/>
              <w:jc w:val="both"/>
              <w:rPr>
                <w:rFonts w:ascii="Calibri" w:eastAsia="Times New Roman" w:hAnsi="Calibri" w:cs="Times New Roman"/>
                <w:color w:val="000000"/>
                <w:sz w:val="16"/>
                <w:szCs w:val="16"/>
                <w:lang w:eastAsia="en-AU"/>
              </w:rPr>
            </w:pPr>
          </w:p>
        </w:tc>
        <w:tc>
          <w:tcPr>
            <w:tcW w:w="763" w:type="dxa"/>
            <w:tcBorders>
              <w:top w:val="nil"/>
              <w:left w:val="nil"/>
              <w:bottom w:val="single" w:sz="4" w:space="0" w:color="auto"/>
              <w:right w:val="single" w:sz="4" w:space="0" w:color="auto"/>
            </w:tcBorders>
            <w:shd w:val="clear" w:color="000000" w:fill="FFFF00"/>
            <w:noWrap/>
            <w:vAlign w:val="bottom"/>
          </w:tcPr>
          <w:p w:rsidR="00D7691C" w:rsidRPr="00A76C58" w:rsidRDefault="00D7691C" w:rsidP="00CF286C">
            <w:pPr>
              <w:spacing w:after="0" w:line="240" w:lineRule="auto"/>
              <w:jc w:val="both"/>
              <w:rPr>
                <w:rFonts w:ascii="Calibri" w:eastAsia="Times New Roman" w:hAnsi="Calibri" w:cs="Times New Roman"/>
                <w:color w:val="000000"/>
                <w:sz w:val="16"/>
                <w:szCs w:val="16"/>
                <w:lang w:eastAsia="en-AU"/>
              </w:rPr>
            </w:pPr>
          </w:p>
        </w:tc>
        <w:tc>
          <w:tcPr>
            <w:tcW w:w="1489" w:type="dxa"/>
            <w:tcBorders>
              <w:top w:val="nil"/>
              <w:left w:val="nil"/>
              <w:bottom w:val="single" w:sz="4" w:space="0" w:color="auto"/>
              <w:right w:val="single" w:sz="4" w:space="0" w:color="auto"/>
            </w:tcBorders>
            <w:shd w:val="clear" w:color="000000" w:fill="FFFF00"/>
            <w:noWrap/>
            <w:vAlign w:val="bottom"/>
          </w:tcPr>
          <w:p w:rsidR="00D7691C" w:rsidRPr="00A76C58" w:rsidRDefault="00D7691C" w:rsidP="00CF286C">
            <w:pPr>
              <w:spacing w:after="0" w:line="240" w:lineRule="auto"/>
              <w:jc w:val="both"/>
              <w:rPr>
                <w:rFonts w:ascii="Calibri" w:eastAsia="Times New Roman" w:hAnsi="Calibri" w:cs="Times New Roman"/>
                <w:color w:val="000000"/>
                <w:sz w:val="16"/>
                <w:szCs w:val="16"/>
                <w:lang w:eastAsia="en-AU"/>
              </w:rPr>
            </w:pPr>
          </w:p>
        </w:tc>
        <w:tc>
          <w:tcPr>
            <w:tcW w:w="864" w:type="dxa"/>
            <w:tcBorders>
              <w:top w:val="nil"/>
              <w:left w:val="nil"/>
              <w:bottom w:val="single" w:sz="4" w:space="0" w:color="auto"/>
              <w:right w:val="single" w:sz="4" w:space="0" w:color="auto"/>
            </w:tcBorders>
            <w:shd w:val="clear" w:color="000000" w:fill="FFFF00"/>
            <w:noWrap/>
            <w:vAlign w:val="bottom"/>
          </w:tcPr>
          <w:p w:rsidR="00D7691C" w:rsidRPr="00A76C58" w:rsidRDefault="00D7691C" w:rsidP="00CF286C">
            <w:pPr>
              <w:spacing w:after="0" w:line="240" w:lineRule="auto"/>
              <w:jc w:val="both"/>
              <w:rPr>
                <w:rFonts w:ascii="Calibri" w:eastAsia="Times New Roman" w:hAnsi="Calibri" w:cs="Times New Roman"/>
                <w:color w:val="000000"/>
                <w:sz w:val="16"/>
                <w:szCs w:val="16"/>
                <w:lang w:eastAsia="en-AU"/>
              </w:rPr>
            </w:pPr>
          </w:p>
        </w:tc>
        <w:tc>
          <w:tcPr>
            <w:tcW w:w="879" w:type="dxa"/>
            <w:tcBorders>
              <w:top w:val="nil"/>
              <w:left w:val="nil"/>
              <w:bottom w:val="single" w:sz="4" w:space="0" w:color="auto"/>
              <w:right w:val="single" w:sz="4" w:space="0" w:color="auto"/>
            </w:tcBorders>
            <w:shd w:val="clear" w:color="000000" w:fill="FFFF00"/>
            <w:noWrap/>
            <w:vAlign w:val="bottom"/>
          </w:tcPr>
          <w:p w:rsidR="00D7691C" w:rsidRPr="00A76C58" w:rsidRDefault="00D7691C" w:rsidP="00CF286C">
            <w:pPr>
              <w:spacing w:after="0" w:line="240" w:lineRule="auto"/>
              <w:jc w:val="both"/>
              <w:rPr>
                <w:rFonts w:ascii="Calibri" w:eastAsia="Times New Roman" w:hAnsi="Calibri" w:cs="Times New Roman"/>
                <w:color w:val="000000"/>
                <w:sz w:val="16"/>
                <w:szCs w:val="16"/>
                <w:lang w:eastAsia="en-AU"/>
              </w:rPr>
            </w:pPr>
          </w:p>
        </w:tc>
        <w:tc>
          <w:tcPr>
            <w:tcW w:w="864" w:type="dxa"/>
            <w:tcBorders>
              <w:top w:val="nil"/>
              <w:left w:val="nil"/>
              <w:bottom w:val="single" w:sz="4" w:space="0" w:color="auto"/>
              <w:right w:val="single" w:sz="4" w:space="0" w:color="auto"/>
            </w:tcBorders>
            <w:shd w:val="clear" w:color="000000" w:fill="FFFF00"/>
            <w:noWrap/>
            <w:vAlign w:val="bottom"/>
          </w:tcPr>
          <w:p w:rsidR="00D7691C" w:rsidRPr="00A76C58" w:rsidRDefault="00D7691C" w:rsidP="00CF286C">
            <w:pPr>
              <w:spacing w:after="0" w:line="240" w:lineRule="auto"/>
              <w:jc w:val="both"/>
              <w:rPr>
                <w:rFonts w:ascii="Calibri" w:eastAsia="Times New Roman" w:hAnsi="Calibri" w:cs="Times New Roman"/>
                <w:color w:val="000000"/>
                <w:sz w:val="16"/>
                <w:szCs w:val="16"/>
                <w:lang w:eastAsia="en-AU"/>
              </w:rPr>
            </w:pPr>
          </w:p>
        </w:tc>
      </w:tr>
    </w:tbl>
    <w:p w:rsidR="00D733D0" w:rsidRDefault="00D733D0" w:rsidP="00CF286C">
      <w:pPr>
        <w:tabs>
          <w:tab w:val="center" w:pos="4536"/>
        </w:tabs>
        <w:jc w:val="both"/>
      </w:pPr>
    </w:p>
    <w:p w:rsidR="00D7691C" w:rsidRDefault="00D7691C" w:rsidP="00CF286C">
      <w:pPr>
        <w:tabs>
          <w:tab w:val="center" w:pos="4536"/>
        </w:tabs>
        <w:jc w:val="both"/>
      </w:pPr>
    </w:p>
    <w:p w:rsidR="00D7691C" w:rsidRDefault="00D7691C" w:rsidP="00CF286C">
      <w:pPr>
        <w:tabs>
          <w:tab w:val="center" w:pos="4536"/>
        </w:tabs>
        <w:jc w:val="both"/>
      </w:pPr>
    </w:p>
    <w:p w:rsidR="00D7691C" w:rsidRDefault="00D7691C" w:rsidP="00CF286C">
      <w:pPr>
        <w:tabs>
          <w:tab w:val="center" w:pos="4536"/>
        </w:tabs>
        <w:jc w:val="both"/>
        <w:rPr>
          <w:b/>
        </w:rPr>
      </w:pPr>
      <w:r w:rsidRPr="00D7691C">
        <w:rPr>
          <w:b/>
        </w:rPr>
        <w:t>Appendix 2</w:t>
      </w:r>
      <w:r w:rsidR="005B46B6">
        <w:rPr>
          <w:b/>
        </w:rPr>
        <w:t>.</w:t>
      </w:r>
      <w:r w:rsidRPr="00D7691C">
        <w:rPr>
          <w:b/>
        </w:rPr>
        <w:t xml:space="preserve"> University Rating for ERA 2015</w:t>
      </w:r>
    </w:p>
    <w:tbl>
      <w:tblPr>
        <w:tblW w:w="9920" w:type="dxa"/>
        <w:tblLook w:val="04A0" w:firstRow="1" w:lastRow="0" w:firstColumn="1" w:lastColumn="0" w:noHBand="0" w:noVBand="1"/>
      </w:tblPr>
      <w:tblGrid>
        <w:gridCol w:w="1660"/>
        <w:gridCol w:w="1180"/>
        <w:gridCol w:w="1060"/>
        <w:gridCol w:w="1120"/>
        <w:gridCol w:w="960"/>
        <w:gridCol w:w="1060"/>
        <w:gridCol w:w="960"/>
        <w:gridCol w:w="1008"/>
        <w:gridCol w:w="960"/>
      </w:tblGrid>
      <w:tr w:rsidR="00D7691C" w:rsidRPr="00D7691C" w:rsidTr="00D7691C">
        <w:trPr>
          <w:trHeight w:val="465"/>
        </w:trPr>
        <w:tc>
          <w:tcPr>
            <w:tcW w:w="1660"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ERA 2015 University</w:t>
            </w:r>
          </w:p>
        </w:tc>
        <w:tc>
          <w:tcPr>
            <w:tcW w:w="1180" w:type="dxa"/>
            <w:tcBorders>
              <w:top w:val="single" w:sz="4" w:space="0" w:color="auto"/>
              <w:left w:val="nil"/>
              <w:bottom w:val="single" w:sz="4" w:space="0" w:color="auto"/>
              <w:right w:val="single" w:sz="4" w:space="0" w:color="auto"/>
            </w:tcBorders>
            <w:shd w:val="clear" w:color="auto" w:fill="D0CECE" w:themeFill="background2" w:themeFillShade="E6"/>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xml:space="preserve">All </w:t>
            </w:r>
            <w:r w:rsidR="008F3E6C">
              <w:rPr>
                <w:rFonts w:ascii="Calibri" w:eastAsia="Times New Roman" w:hAnsi="Calibri" w:cs="Times New Roman"/>
                <w:color w:val="000000"/>
                <w:sz w:val="16"/>
                <w:szCs w:val="16"/>
                <w:lang w:eastAsia="en-AU"/>
              </w:rPr>
              <w:t>Ag</w:t>
            </w:r>
            <w:r w:rsidRPr="00D7691C">
              <w:rPr>
                <w:rFonts w:ascii="Calibri" w:eastAsia="Times New Roman" w:hAnsi="Calibri" w:cs="Times New Roman"/>
                <w:color w:val="000000"/>
                <w:sz w:val="16"/>
                <w:szCs w:val="16"/>
                <w:lang w:eastAsia="en-AU"/>
              </w:rPr>
              <w:t xml:space="preserve">riculture &amp; Vet 07 </w:t>
            </w:r>
          </w:p>
        </w:tc>
        <w:tc>
          <w:tcPr>
            <w:tcW w:w="1060" w:type="dxa"/>
            <w:tcBorders>
              <w:top w:val="single" w:sz="4" w:space="0" w:color="auto"/>
              <w:left w:val="nil"/>
              <w:bottom w:val="single" w:sz="4" w:space="0" w:color="auto"/>
              <w:right w:val="single" w:sz="4" w:space="0" w:color="auto"/>
            </w:tcBorders>
            <w:shd w:val="clear" w:color="auto" w:fill="D0CECE" w:themeFill="background2" w:themeFillShade="E6"/>
            <w:vAlign w:val="bottom"/>
            <w:hideMark/>
          </w:tcPr>
          <w:p w:rsidR="00D7691C" w:rsidRPr="00D7691C" w:rsidRDefault="008F3E6C" w:rsidP="00CF286C">
            <w:pPr>
              <w:spacing w:after="0" w:line="240" w:lineRule="auto"/>
              <w:jc w:val="both"/>
              <w:rPr>
                <w:rFonts w:ascii="Calibri" w:eastAsia="Times New Roman" w:hAnsi="Calibri" w:cs="Times New Roman"/>
                <w:color w:val="000000"/>
                <w:sz w:val="16"/>
                <w:szCs w:val="16"/>
                <w:lang w:eastAsia="en-AU"/>
              </w:rPr>
            </w:pPr>
            <w:r>
              <w:rPr>
                <w:rFonts w:ascii="Calibri" w:eastAsia="Times New Roman" w:hAnsi="Calibri" w:cs="Times New Roman"/>
                <w:color w:val="000000"/>
                <w:sz w:val="16"/>
                <w:szCs w:val="16"/>
                <w:lang w:eastAsia="en-AU"/>
              </w:rPr>
              <w:t>Ag</w:t>
            </w:r>
            <w:r w:rsidR="00D7691C" w:rsidRPr="00D7691C">
              <w:rPr>
                <w:rFonts w:ascii="Calibri" w:eastAsia="Times New Roman" w:hAnsi="Calibri" w:cs="Times New Roman"/>
                <w:color w:val="000000"/>
                <w:sz w:val="16"/>
                <w:szCs w:val="16"/>
                <w:lang w:eastAsia="en-AU"/>
              </w:rPr>
              <w:t>riculture L&amp;M 701</w:t>
            </w:r>
          </w:p>
        </w:tc>
        <w:tc>
          <w:tcPr>
            <w:tcW w:w="1120" w:type="dxa"/>
            <w:tcBorders>
              <w:top w:val="single" w:sz="4" w:space="0" w:color="auto"/>
              <w:left w:val="nil"/>
              <w:bottom w:val="single" w:sz="4" w:space="0" w:color="auto"/>
              <w:right w:val="single" w:sz="4" w:space="0" w:color="auto"/>
            </w:tcBorders>
            <w:shd w:val="clear" w:color="auto" w:fill="D0CECE" w:themeFill="background2" w:themeFillShade="E6"/>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Animal 702</w:t>
            </w:r>
          </w:p>
        </w:tc>
        <w:tc>
          <w:tcPr>
            <w:tcW w:w="960" w:type="dxa"/>
            <w:tcBorders>
              <w:top w:val="single" w:sz="4" w:space="0" w:color="auto"/>
              <w:left w:val="nil"/>
              <w:bottom w:val="single" w:sz="4" w:space="0" w:color="auto"/>
              <w:right w:val="single" w:sz="4" w:space="0" w:color="auto"/>
            </w:tcBorders>
            <w:shd w:val="clear" w:color="auto" w:fill="D0CECE" w:themeFill="background2" w:themeFillShade="E6"/>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Crop &amp; Pasture 703</w:t>
            </w:r>
          </w:p>
        </w:tc>
        <w:tc>
          <w:tcPr>
            <w:tcW w:w="1060" w:type="dxa"/>
            <w:tcBorders>
              <w:top w:val="single" w:sz="4" w:space="0" w:color="auto"/>
              <w:left w:val="nil"/>
              <w:bottom w:val="single" w:sz="4" w:space="0" w:color="auto"/>
              <w:right w:val="single" w:sz="4" w:space="0" w:color="auto"/>
            </w:tcBorders>
            <w:shd w:val="clear" w:color="auto" w:fill="D0CECE" w:themeFill="background2" w:themeFillShade="E6"/>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Fisheries704</w:t>
            </w:r>
          </w:p>
        </w:tc>
        <w:tc>
          <w:tcPr>
            <w:tcW w:w="960" w:type="dxa"/>
            <w:tcBorders>
              <w:top w:val="single" w:sz="4" w:space="0" w:color="auto"/>
              <w:left w:val="nil"/>
              <w:bottom w:val="single" w:sz="4" w:space="0" w:color="auto"/>
              <w:right w:val="single" w:sz="4" w:space="0" w:color="auto"/>
            </w:tcBorders>
            <w:shd w:val="clear" w:color="auto" w:fill="D0CECE" w:themeFill="background2" w:themeFillShade="E6"/>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Forestry 705</w:t>
            </w:r>
          </w:p>
        </w:tc>
        <w:tc>
          <w:tcPr>
            <w:tcW w:w="960" w:type="dxa"/>
            <w:tcBorders>
              <w:top w:val="single" w:sz="4" w:space="0" w:color="auto"/>
              <w:left w:val="nil"/>
              <w:bottom w:val="single" w:sz="4" w:space="0" w:color="auto"/>
              <w:right w:val="single" w:sz="4" w:space="0" w:color="auto"/>
            </w:tcBorders>
            <w:shd w:val="clear" w:color="auto" w:fill="D0CECE" w:themeFill="background2" w:themeFillShade="E6"/>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Horticulture 706</w:t>
            </w:r>
          </w:p>
        </w:tc>
        <w:tc>
          <w:tcPr>
            <w:tcW w:w="960" w:type="dxa"/>
            <w:tcBorders>
              <w:top w:val="single" w:sz="4" w:space="0" w:color="auto"/>
              <w:left w:val="nil"/>
              <w:bottom w:val="single" w:sz="4" w:space="0" w:color="auto"/>
              <w:right w:val="single" w:sz="4" w:space="0" w:color="auto"/>
            </w:tcBorders>
            <w:shd w:val="clear" w:color="auto" w:fill="D0CECE" w:themeFill="background2" w:themeFillShade="E6"/>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Veterinary 707</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ANU</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CQU</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Charles Darwin</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Charles Sturt</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Curtin</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Deakin</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Flinders</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Griffith</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James Cook</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Latrobe</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Macquarie</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Murdoch</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Southern Cross</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Adelaide</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Melbourne</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New England</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Queensland</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Southern Queensland</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Sydney</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Tasmania</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UTS</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Sunshine Coast</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Western Australia</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3</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lang w:eastAsia="en-AU"/>
              </w:rPr>
            </w:pPr>
            <w:r w:rsidRPr="00D7691C">
              <w:rPr>
                <w:rFonts w:ascii="Calibri" w:eastAsia="Times New Roman" w:hAnsi="Calibri" w:cs="Times New Roman"/>
                <w:color w:val="000000"/>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lang w:eastAsia="en-AU"/>
              </w:rPr>
            </w:pPr>
            <w:r w:rsidRPr="00D7691C">
              <w:rPr>
                <w:rFonts w:ascii="Calibri" w:eastAsia="Times New Roman" w:hAnsi="Calibri" w:cs="Times New Roman"/>
                <w:color w:val="000000"/>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Western Sydney</w:t>
            </w:r>
          </w:p>
        </w:tc>
        <w:tc>
          <w:tcPr>
            <w:tcW w:w="118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12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10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w:t>
            </w:r>
          </w:p>
        </w:tc>
      </w:tr>
      <w:tr w:rsidR="00D7691C" w:rsidRPr="00D7691C" w:rsidTr="00D7691C">
        <w:trPr>
          <w:trHeight w:val="300"/>
        </w:trPr>
        <w:tc>
          <w:tcPr>
            <w:tcW w:w="1660" w:type="dxa"/>
            <w:tcBorders>
              <w:top w:val="nil"/>
              <w:left w:val="single" w:sz="4" w:space="0" w:color="auto"/>
              <w:bottom w:val="single" w:sz="4" w:space="0" w:color="auto"/>
              <w:right w:val="single" w:sz="4" w:space="0" w:color="auto"/>
            </w:tcBorders>
            <w:shd w:val="clear" w:color="auto" w:fill="D0CECE" w:themeFill="background2" w:themeFillShade="E6"/>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 xml:space="preserve">Total Units Evaluated </w:t>
            </w:r>
          </w:p>
        </w:tc>
        <w:tc>
          <w:tcPr>
            <w:tcW w:w="1180" w:type="dxa"/>
            <w:tcBorders>
              <w:top w:val="nil"/>
              <w:left w:val="nil"/>
              <w:bottom w:val="single" w:sz="4" w:space="0" w:color="auto"/>
              <w:right w:val="single" w:sz="4" w:space="0" w:color="auto"/>
            </w:tcBorders>
            <w:shd w:val="clear" w:color="auto" w:fill="D0CECE" w:themeFill="background2" w:themeFillShade="E6"/>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24</w:t>
            </w:r>
          </w:p>
        </w:tc>
        <w:tc>
          <w:tcPr>
            <w:tcW w:w="1060" w:type="dxa"/>
            <w:tcBorders>
              <w:top w:val="nil"/>
              <w:left w:val="nil"/>
              <w:bottom w:val="single" w:sz="4" w:space="0" w:color="auto"/>
              <w:right w:val="single" w:sz="4" w:space="0" w:color="auto"/>
            </w:tcBorders>
            <w:shd w:val="clear" w:color="auto" w:fill="D0CECE" w:themeFill="background2" w:themeFillShade="E6"/>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5</w:t>
            </w:r>
          </w:p>
        </w:tc>
        <w:tc>
          <w:tcPr>
            <w:tcW w:w="1120" w:type="dxa"/>
            <w:tcBorders>
              <w:top w:val="nil"/>
              <w:left w:val="nil"/>
              <w:bottom w:val="single" w:sz="4" w:space="0" w:color="auto"/>
              <w:right w:val="single" w:sz="4" w:space="0" w:color="auto"/>
            </w:tcBorders>
            <w:shd w:val="clear" w:color="auto" w:fill="D0CECE" w:themeFill="background2" w:themeFillShade="E6"/>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9</w:t>
            </w:r>
          </w:p>
        </w:tc>
        <w:tc>
          <w:tcPr>
            <w:tcW w:w="960" w:type="dxa"/>
            <w:tcBorders>
              <w:top w:val="nil"/>
              <w:left w:val="nil"/>
              <w:bottom w:val="single" w:sz="4" w:space="0" w:color="auto"/>
              <w:right w:val="single" w:sz="4" w:space="0" w:color="auto"/>
            </w:tcBorders>
            <w:shd w:val="clear" w:color="auto" w:fill="D0CECE" w:themeFill="background2" w:themeFillShade="E6"/>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13</w:t>
            </w:r>
          </w:p>
        </w:tc>
        <w:tc>
          <w:tcPr>
            <w:tcW w:w="1060" w:type="dxa"/>
            <w:tcBorders>
              <w:top w:val="nil"/>
              <w:left w:val="nil"/>
              <w:bottom w:val="single" w:sz="4" w:space="0" w:color="auto"/>
              <w:right w:val="single" w:sz="4" w:space="0" w:color="auto"/>
            </w:tcBorders>
            <w:shd w:val="clear" w:color="auto" w:fill="D0CECE" w:themeFill="background2" w:themeFillShade="E6"/>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9</w:t>
            </w:r>
          </w:p>
        </w:tc>
        <w:tc>
          <w:tcPr>
            <w:tcW w:w="960" w:type="dxa"/>
            <w:tcBorders>
              <w:top w:val="nil"/>
              <w:left w:val="nil"/>
              <w:bottom w:val="single" w:sz="4" w:space="0" w:color="auto"/>
              <w:right w:val="single" w:sz="4" w:space="0" w:color="auto"/>
            </w:tcBorders>
            <w:shd w:val="clear" w:color="auto" w:fill="D0CECE" w:themeFill="background2" w:themeFillShade="E6"/>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8</w:t>
            </w:r>
          </w:p>
        </w:tc>
        <w:tc>
          <w:tcPr>
            <w:tcW w:w="960" w:type="dxa"/>
            <w:tcBorders>
              <w:top w:val="nil"/>
              <w:left w:val="nil"/>
              <w:bottom w:val="single" w:sz="4" w:space="0" w:color="auto"/>
              <w:right w:val="single" w:sz="4" w:space="0" w:color="auto"/>
            </w:tcBorders>
            <w:shd w:val="clear" w:color="auto" w:fill="D0CECE" w:themeFill="background2" w:themeFillShade="E6"/>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4</w:t>
            </w:r>
          </w:p>
        </w:tc>
        <w:tc>
          <w:tcPr>
            <w:tcW w:w="960" w:type="dxa"/>
            <w:tcBorders>
              <w:top w:val="nil"/>
              <w:left w:val="nil"/>
              <w:bottom w:val="single" w:sz="4" w:space="0" w:color="auto"/>
              <w:right w:val="single" w:sz="4" w:space="0" w:color="auto"/>
            </w:tcBorders>
            <w:shd w:val="clear" w:color="auto" w:fill="D0CECE" w:themeFill="background2" w:themeFillShade="E6"/>
            <w:noWrap/>
            <w:vAlign w:val="bottom"/>
            <w:hideMark/>
          </w:tcPr>
          <w:p w:rsidR="00D7691C" w:rsidRPr="00D7691C" w:rsidRDefault="00D7691C" w:rsidP="00CF286C">
            <w:pPr>
              <w:spacing w:after="0" w:line="240" w:lineRule="auto"/>
              <w:jc w:val="both"/>
              <w:rPr>
                <w:rFonts w:ascii="Calibri" w:eastAsia="Times New Roman" w:hAnsi="Calibri" w:cs="Times New Roman"/>
                <w:color w:val="000000"/>
                <w:sz w:val="16"/>
                <w:szCs w:val="16"/>
                <w:lang w:eastAsia="en-AU"/>
              </w:rPr>
            </w:pPr>
            <w:r w:rsidRPr="00D7691C">
              <w:rPr>
                <w:rFonts w:ascii="Calibri" w:eastAsia="Times New Roman" w:hAnsi="Calibri" w:cs="Times New Roman"/>
                <w:color w:val="000000"/>
                <w:sz w:val="16"/>
                <w:szCs w:val="16"/>
                <w:lang w:eastAsia="en-AU"/>
              </w:rPr>
              <w:t>8</w:t>
            </w:r>
          </w:p>
        </w:tc>
      </w:tr>
    </w:tbl>
    <w:p w:rsidR="00D7691C" w:rsidRPr="00D7691C" w:rsidRDefault="00D7691C" w:rsidP="00CF286C">
      <w:pPr>
        <w:tabs>
          <w:tab w:val="center" w:pos="4536"/>
        </w:tabs>
        <w:jc w:val="both"/>
        <w:rPr>
          <w:b/>
        </w:rPr>
      </w:pPr>
    </w:p>
    <w:sectPr w:rsidR="00D7691C" w:rsidRPr="00D7691C" w:rsidSect="006D65AA">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1262" w:rsidRDefault="00B01262" w:rsidP="008516F9">
      <w:pPr>
        <w:spacing w:after="0" w:line="240" w:lineRule="auto"/>
      </w:pPr>
      <w:r>
        <w:separator/>
      </w:r>
    </w:p>
  </w:endnote>
  <w:endnote w:type="continuationSeparator" w:id="0">
    <w:p w:rsidR="00B01262" w:rsidRDefault="00B01262" w:rsidP="008516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1262" w:rsidRDefault="00B01262">
    <w:pPr>
      <w:pStyle w:val="Footer"/>
    </w:pPr>
    <w:r>
      <w:t>Ag &amp; Vet ERA Evaluations</w:t>
    </w:r>
    <w:r>
      <w:ptab w:relativeTo="margin" w:alignment="center" w:leader="none"/>
    </w:r>
    <w:r>
      <w:tab/>
    </w:r>
    <w:proofErr w:type="spellStart"/>
    <w:r>
      <w:t>F.P.Larkins</w:t>
    </w:r>
    <w:proofErr w:type="spellEnd"/>
    <w:r>
      <w:t>, May 2017</w:t>
    </w:r>
    <w: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1262" w:rsidRDefault="00B01262" w:rsidP="008516F9">
      <w:pPr>
        <w:spacing w:after="0" w:line="240" w:lineRule="auto"/>
      </w:pPr>
      <w:r>
        <w:separator/>
      </w:r>
    </w:p>
  </w:footnote>
  <w:footnote w:type="continuationSeparator" w:id="0">
    <w:p w:rsidR="00B01262" w:rsidRDefault="00B01262" w:rsidP="008516F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1262" w:rsidRDefault="00771797">
    <w:pPr>
      <w:pStyle w:val="Header"/>
    </w:pPr>
    <w:sdt>
      <w:sdtPr>
        <w:id w:val="-1836068355"/>
        <w:docPartObj>
          <w:docPartGallery w:val="Page Numbers (Margins)"/>
          <w:docPartUnique/>
        </w:docPartObj>
      </w:sdtPr>
      <w:sdtEndPr/>
      <w:sdtContent>
        <w:r w:rsidR="00B01262">
          <w:rPr>
            <w:noProof/>
            <w:lang w:eastAsia="en-AU"/>
          </w:rPr>
          <mc:AlternateContent>
            <mc:Choice Requires="wps">
              <w:drawing>
                <wp:anchor distT="0" distB="0" distL="114300" distR="114300" simplePos="0" relativeHeight="251657216" behindDoc="0" locked="0" layoutInCell="0" allowOverlap="1">
                  <wp:simplePos x="0" y="0"/>
                  <wp:positionH relativeFrom="rightMargin">
                    <wp:align>center</wp:align>
                  </wp:positionH>
                  <wp:positionV relativeFrom="margin">
                    <wp:align>bottom</wp:align>
                  </wp:positionV>
                  <wp:extent cx="510540" cy="2183130"/>
                  <wp:effectExtent l="0" t="0" r="3810" b="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1262" w:rsidRDefault="00B0126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sidR="00771797" w:rsidRPr="00771797">
                                <w:rPr>
                                  <w:rFonts w:asciiTheme="majorHAnsi" w:eastAsiaTheme="majorEastAsia" w:hAnsiTheme="majorHAnsi" w:cstheme="majorBidi"/>
                                  <w:noProof/>
                                  <w:sz w:val="44"/>
                                  <w:szCs w:val="44"/>
                                </w:rPr>
                                <w:t>10</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0;margin-top:0;width:40.2pt;height:171.9pt;z-index:251657216;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TjwswIAALUFAAAOAAAAZHJzL2Uyb0RvYy54bWysVNtunDAQfa/Uf7D8TrgEWEBho2RZqkpp&#10;GzXtB3jBLFbBprZ32Sjqv3ds9pq8VG15sBjPeHxmzvHc3O76Dm2pVEzwHPtXHkaUV6JmfJ3j799K&#10;J8FIacJr0glOc/xMFb6dv393Mw4ZDUQruppKBEm4ysYhx63WQ+a6qmppT9SVGCgHZyNkTzSYcu3W&#10;koyQve/cwPNidxSyHqSoqFKwW0xOPLf5m4ZW+kvTKKpRl2PApu0q7boyqzu/IdlakqFl1R4G+QsU&#10;PWEcLj2mKogmaCPZm1Q9q6RQotFXlehd0TSsorYGqMb3XlXz1JKB2lqgOWo4tkn9v7TV5+2jRKzO&#10;cYwRJz1Q9BWaRvi6oyg27RkHlUHU0/AoTYFqeBDVD4W4WLQQRe+kFGNLSQ2gfBPvXhwwhoKjaDV+&#10;EjVkJxstbKd2jexNQugB2llCno+E0J1GFWxGvheFQFsFrsBPrv1ry5hLssPpQSr9gYoemZ8cS8Bu&#10;s5Ptg9IGDckOIeYyLkrWdZb0jl9sQOC0A3fDUeMzKCyHL6mXLpNlEjphEC+d0CsK565chE5c+rOo&#10;uC4Wi8L/Ze71w6xldU25ueagJz/8M772yp6UcFSUEh2rTToDScn1atFJtCWg59J+tufgOYW5lzBs&#10;E6CWVyX5QejdB6lTxsnMCcswctKZlzien96nsRemYVFelvTAOP33ktCY4zQKIsvSGehXtXn2e1sb&#10;yXqmYWJ0rM9xcgwimZHgkteWWk1YN/2ftcLAP7UC6D4QbQVrNDppXe9WO8hihLsS9TNIVwpQFqgQ&#10;xhz8mDWYgTnC1Mix+rkhkmLUfeTwAlI/NHrV1gijWQCGPPeszj2EV62AYVRpidFkLPQ0nDaDZOsW&#10;rvOnRg138G5KZiV9grZ/bTAbbGX7OWaGz7lto07Tdv4bAAD//wMAUEsDBBQABgAIAAAAIQBKh882&#10;2gAAAAQBAAAPAAAAZHJzL2Rvd25yZXYueG1sTI/BasMwEETvhf6D2EJujZwmBONaDqXQSwiEJj3k&#10;uJG2lqm1MpacKH9ftZf2sjDMMPO23iTXiwuNofOsYDEvQBBrbzpuFXwc3x5LECEiG+w9k4IbBdg0&#10;93c1VsZf+Z0uh9iKXMKhQgU2xqGSMmhLDsPcD8TZ+/Sjw5jl2Eoz4jWXu14+FcVaOuw4L1gc6NWS&#10;/jpMTsFxnU46TacF7XTZaqS9ddu9UrOH9PIMIlKKf2H4wc/o0GSms5/YBNEryI/E35u9sliBOCtY&#10;rpYlyKaW/+GbbwAAAP//AwBQSwECLQAUAAYACAAAACEAtoM4kv4AAADhAQAAEwAAAAAAAAAAAAAA&#10;AAAAAAAAW0NvbnRlbnRfVHlwZXNdLnhtbFBLAQItABQABgAIAAAAIQA4/SH/1gAAAJQBAAALAAAA&#10;AAAAAAAAAAAAAC8BAABfcmVscy8ucmVsc1BLAQItABQABgAIAAAAIQAuuTjwswIAALUFAAAOAAAA&#10;AAAAAAAAAAAAAC4CAABkcnMvZTJvRG9jLnhtbFBLAQItABQABgAIAAAAIQBKh8822gAAAAQBAAAP&#10;AAAAAAAAAAAAAAAAAA0FAABkcnMvZG93bnJldi54bWxQSwUGAAAAAAQABADzAAAAFAYAAAAA&#10;" o:allowincell="f" filled="f" stroked="f">
                  <v:textbox style="layout-flow:vertical;mso-layout-flow-alt:bottom-to-top;mso-fit-shape-to-text:t">
                    <w:txbxContent>
                      <w:p w:rsidR="00B01262" w:rsidRDefault="00B0126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sidR="00771797" w:rsidRPr="00771797">
                          <w:rPr>
                            <w:rFonts w:asciiTheme="majorHAnsi" w:eastAsiaTheme="majorEastAsia" w:hAnsiTheme="majorHAnsi" w:cstheme="majorBidi"/>
                            <w:noProof/>
                            <w:sz w:val="44"/>
                            <w:szCs w:val="44"/>
                          </w:rPr>
                          <w:t>10</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D2740A"/>
    <w:multiLevelType w:val="hybridMultilevel"/>
    <w:tmpl w:val="5AF26070"/>
    <w:lvl w:ilvl="0" w:tplc="31947E22">
      <w:start w:val="1"/>
      <w:numFmt w:val="upperLetter"/>
      <w:lvlText w:val="%1."/>
      <w:lvlJc w:val="left"/>
      <w:pPr>
        <w:ind w:left="510" w:hanging="360"/>
      </w:pPr>
      <w:rPr>
        <w:rFonts w:hint="default"/>
      </w:rPr>
    </w:lvl>
    <w:lvl w:ilvl="1" w:tplc="0C090019" w:tentative="1">
      <w:start w:val="1"/>
      <w:numFmt w:val="lowerLetter"/>
      <w:lvlText w:val="%2."/>
      <w:lvlJc w:val="left"/>
      <w:pPr>
        <w:ind w:left="1230" w:hanging="360"/>
      </w:pPr>
    </w:lvl>
    <w:lvl w:ilvl="2" w:tplc="0C09001B" w:tentative="1">
      <w:start w:val="1"/>
      <w:numFmt w:val="lowerRoman"/>
      <w:lvlText w:val="%3."/>
      <w:lvlJc w:val="right"/>
      <w:pPr>
        <w:ind w:left="1950" w:hanging="180"/>
      </w:pPr>
    </w:lvl>
    <w:lvl w:ilvl="3" w:tplc="0C09000F" w:tentative="1">
      <w:start w:val="1"/>
      <w:numFmt w:val="decimal"/>
      <w:lvlText w:val="%4."/>
      <w:lvlJc w:val="left"/>
      <w:pPr>
        <w:ind w:left="2670" w:hanging="360"/>
      </w:pPr>
    </w:lvl>
    <w:lvl w:ilvl="4" w:tplc="0C090019" w:tentative="1">
      <w:start w:val="1"/>
      <w:numFmt w:val="lowerLetter"/>
      <w:lvlText w:val="%5."/>
      <w:lvlJc w:val="left"/>
      <w:pPr>
        <w:ind w:left="3390" w:hanging="360"/>
      </w:pPr>
    </w:lvl>
    <w:lvl w:ilvl="5" w:tplc="0C09001B" w:tentative="1">
      <w:start w:val="1"/>
      <w:numFmt w:val="lowerRoman"/>
      <w:lvlText w:val="%6."/>
      <w:lvlJc w:val="right"/>
      <w:pPr>
        <w:ind w:left="4110" w:hanging="180"/>
      </w:pPr>
    </w:lvl>
    <w:lvl w:ilvl="6" w:tplc="0C09000F" w:tentative="1">
      <w:start w:val="1"/>
      <w:numFmt w:val="decimal"/>
      <w:lvlText w:val="%7."/>
      <w:lvlJc w:val="left"/>
      <w:pPr>
        <w:ind w:left="4830" w:hanging="360"/>
      </w:pPr>
    </w:lvl>
    <w:lvl w:ilvl="7" w:tplc="0C090019" w:tentative="1">
      <w:start w:val="1"/>
      <w:numFmt w:val="lowerLetter"/>
      <w:lvlText w:val="%8."/>
      <w:lvlJc w:val="left"/>
      <w:pPr>
        <w:ind w:left="5550" w:hanging="360"/>
      </w:pPr>
    </w:lvl>
    <w:lvl w:ilvl="8" w:tplc="0C09001B" w:tentative="1">
      <w:start w:val="1"/>
      <w:numFmt w:val="lowerRoman"/>
      <w:lvlText w:val="%9."/>
      <w:lvlJc w:val="right"/>
      <w:pPr>
        <w:ind w:left="627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1BA"/>
    <w:rsid w:val="00000033"/>
    <w:rsid w:val="00007013"/>
    <w:rsid w:val="00010104"/>
    <w:rsid w:val="00016D57"/>
    <w:rsid w:val="0003057C"/>
    <w:rsid w:val="0006039B"/>
    <w:rsid w:val="00063711"/>
    <w:rsid w:val="0006561D"/>
    <w:rsid w:val="00093BE0"/>
    <w:rsid w:val="000A18BF"/>
    <w:rsid w:val="000B0AAF"/>
    <w:rsid w:val="000D50B5"/>
    <w:rsid w:val="000E0820"/>
    <w:rsid w:val="000F472E"/>
    <w:rsid w:val="000F66C8"/>
    <w:rsid w:val="001418AA"/>
    <w:rsid w:val="00164566"/>
    <w:rsid w:val="00170916"/>
    <w:rsid w:val="001936D8"/>
    <w:rsid w:val="001946CF"/>
    <w:rsid w:val="001C3A48"/>
    <w:rsid w:val="001F2B33"/>
    <w:rsid w:val="00212A34"/>
    <w:rsid w:val="0022395B"/>
    <w:rsid w:val="00240213"/>
    <w:rsid w:val="00260D59"/>
    <w:rsid w:val="00280C9F"/>
    <w:rsid w:val="002830B1"/>
    <w:rsid w:val="002F774B"/>
    <w:rsid w:val="003164F8"/>
    <w:rsid w:val="00392FA2"/>
    <w:rsid w:val="00394516"/>
    <w:rsid w:val="003D781A"/>
    <w:rsid w:val="00403A94"/>
    <w:rsid w:val="00403EEC"/>
    <w:rsid w:val="004325D5"/>
    <w:rsid w:val="00451BEC"/>
    <w:rsid w:val="0047127D"/>
    <w:rsid w:val="0049003A"/>
    <w:rsid w:val="004B0E50"/>
    <w:rsid w:val="004C0778"/>
    <w:rsid w:val="004E2CFD"/>
    <w:rsid w:val="004F2A7D"/>
    <w:rsid w:val="00546D2F"/>
    <w:rsid w:val="0055773C"/>
    <w:rsid w:val="00563FF1"/>
    <w:rsid w:val="00580BCA"/>
    <w:rsid w:val="00591C25"/>
    <w:rsid w:val="005B46B6"/>
    <w:rsid w:val="005C3999"/>
    <w:rsid w:val="005D5D89"/>
    <w:rsid w:val="005E1664"/>
    <w:rsid w:val="00606DB7"/>
    <w:rsid w:val="00612CFC"/>
    <w:rsid w:val="006308D0"/>
    <w:rsid w:val="00637846"/>
    <w:rsid w:val="00656F75"/>
    <w:rsid w:val="00663893"/>
    <w:rsid w:val="006751BA"/>
    <w:rsid w:val="006872D8"/>
    <w:rsid w:val="0069116D"/>
    <w:rsid w:val="0069496C"/>
    <w:rsid w:val="006970C1"/>
    <w:rsid w:val="006B1116"/>
    <w:rsid w:val="006B6D20"/>
    <w:rsid w:val="006D0AD8"/>
    <w:rsid w:val="006D65AA"/>
    <w:rsid w:val="006D7841"/>
    <w:rsid w:val="00706FCA"/>
    <w:rsid w:val="00721163"/>
    <w:rsid w:val="00771797"/>
    <w:rsid w:val="007B4ACB"/>
    <w:rsid w:val="007D12A4"/>
    <w:rsid w:val="00815440"/>
    <w:rsid w:val="00822F03"/>
    <w:rsid w:val="00835B64"/>
    <w:rsid w:val="00840D1B"/>
    <w:rsid w:val="008516F9"/>
    <w:rsid w:val="008745DD"/>
    <w:rsid w:val="008779D0"/>
    <w:rsid w:val="008A472B"/>
    <w:rsid w:val="008B45EE"/>
    <w:rsid w:val="008D2F02"/>
    <w:rsid w:val="008E6450"/>
    <w:rsid w:val="008F3E6C"/>
    <w:rsid w:val="00955EA3"/>
    <w:rsid w:val="00973EAE"/>
    <w:rsid w:val="009C2654"/>
    <w:rsid w:val="009D4E04"/>
    <w:rsid w:val="009D7A57"/>
    <w:rsid w:val="009E6082"/>
    <w:rsid w:val="009F133F"/>
    <w:rsid w:val="009F1D44"/>
    <w:rsid w:val="00A06D0A"/>
    <w:rsid w:val="00A477E4"/>
    <w:rsid w:val="00A511FF"/>
    <w:rsid w:val="00A63D9F"/>
    <w:rsid w:val="00A65A37"/>
    <w:rsid w:val="00A76C58"/>
    <w:rsid w:val="00AA2925"/>
    <w:rsid w:val="00AC300A"/>
    <w:rsid w:val="00AC475A"/>
    <w:rsid w:val="00AD7ECF"/>
    <w:rsid w:val="00AF0E2B"/>
    <w:rsid w:val="00B01262"/>
    <w:rsid w:val="00B03ED5"/>
    <w:rsid w:val="00B273D7"/>
    <w:rsid w:val="00B63456"/>
    <w:rsid w:val="00B71914"/>
    <w:rsid w:val="00B73BA3"/>
    <w:rsid w:val="00B74880"/>
    <w:rsid w:val="00B75304"/>
    <w:rsid w:val="00B836B3"/>
    <w:rsid w:val="00B85C76"/>
    <w:rsid w:val="00B87C82"/>
    <w:rsid w:val="00B93EBA"/>
    <w:rsid w:val="00BB68DB"/>
    <w:rsid w:val="00BC45D3"/>
    <w:rsid w:val="00BE0DC7"/>
    <w:rsid w:val="00BF367E"/>
    <w:rsid w:val="00BF525F"/>
    <w:rsid w:val="00C0350C"/>
    <w:rsid w:val="00C11215"/>
    <w:rsid w:val="00C12572"/>
    <w:rsid w:val="00C62379"/>
    <w:rsid w:val="00C8001D"/>
    <w:rsid w:val="00C8372B"/>
    <w:rsid w:val="00C83DBC"/>
    <w:rsid w:val="00CD0234"/>
    <w:rsid w:val="00CD0B74"/>
    <w:rsid w:val="00CE4447"/>
    <w:rsid w:val="00CF286C"/>
    <w:rsid w:val="00D13F25"/>
    <w:rsid w:val="00D215FE"/>
    <w:rsid w:val="00D30EE8"/>
    <w:rsid w:val="00D33F7A"/>
    <w:rsid w:val="00D601A0"/>
    <w:rsid w:val="00D70245"/>
    <w:rsid w:val="00D733D0"/>
    <w:rsid w:val="00D7691C"/>
    <w:rsid w:val="00DB08C9"/>
    <w:rsid w:val="00E04358"/>
    <w:rsid w:val="00E06E00"/>
    <w:rsid w:val="00E12687"/>
    <w:rsid w:val="00E24918"/>
    <w:rsid w:val="00E34351"/>
    <w:rsid w:val="00E45547"/>
    <w:rsid w:val="00E70CA1"/>
    <w:rsid w:val="00E815DC"/>
    <w:rsid w:val="00E850E7"/>
    <w:rsid w:val="00E930E8"/>
    <w:rsid w:val="00EA4748"/>
    <w:rsid w:val="00EB1049"/>
    <w:rsid w:val="00EC1EAA"/>
    <w:rsid w:val="00ED6144"/>
    <w:rsid w:val="00EE7EC2"/>
    <w:rsid w:val="00EF4E33"/>
    <w:rsid w:val="00F43A8D"/>
    <w:rsid w:val="00F84159"/>
    <w:rsid w:val="00F94232"/>
    <w:rsid w:val="00FA122A"/>
    <w:rsid w:val="00FB3CF5"/>
    <w:rsid w:val="00FD7EE8"/>
    <w:rsid w:val="00FE49B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68156FF9-DFCB-4779-97C3-3193223FD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7127D"/>
    <w:rPr>
      <w:color w:val="0563C1" w:themeColor="hyperlink"/>
      <w:u w:val="single"/>
    </w:rPr>
  </w:style>
  <w:style w:type="table" w:styleId="TableGrid">
    <w:name w:val="Table Grid"/>
    <w:basedOn w:val="TableNormal"/>
    <w:uiPriority w:val="39"/>
    <w:rsid w:val="004F2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516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16F9"/>
  </w:style>
  <w:style w:type="paragraph" w:styleId="Footer">
    <w:name w:val="footer"/>
    <w:basedOn w:val="Normal"/>
    <w:link w:val="FooterChar"/>
    <w:uiPriority w:val="99"/>
    <w:unhideWhenUsed/>
    <w:rsid w:val="008516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16F9"/>
  </w:style>
  <w:style w:type="paragraph" w:styleId="BalloonText">
    <w:name w:val="Balloon Text"/>
    <w:basedOn w:val="Normal"/>
    <w:link w:val="BalloonTextChar"/>
    <w:uiPriority w:val="99"/>
    <w:semiHidden/>
    <w:unhideWhenUsed/>
    <w:rsid w:val="00E850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50E7"/>
    <w:rPr>
      <w:rFonts w:ascii="Segoe UI" w:hAnsi="Segoe UI" w:cs="Segoe UI"/>
      <w:sz w:val="18"/>
      <w:szCs w:val="18"/>
    </w:rPr>
  </w:style>
  <w:style w:type="paragraph" w:styleId="ListParagraph">
    <w:name w:val="List Paragraph"/>
    <w:basedOn w:val="Normal"/>
    <w:uiPriority w:val="34"/>
    <w:qFormat/>
    <w:rsid w:val="00C0350C"/>
    <w:pPr>
      <w:ind w:left="720"/>
      <w:contextualSpacing/>
    </w:pPr>
  </w:style>
  <w:style w:type="paragraph" w:styleId="NormalWeb">
    <w:name w:val="Normal (Web)"/>
    <w:basedOn w:val="Normal"/>
    <w:uiPriority w:val="99"/>
    <w:semiHidden/>
    <w:unhideWhenUsed/>
    <w:rsid w:val="0003057C"/>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54802">
      <w:bodyDiv w:val="1"/>
      <w:marLeft w:val="0"/>
      <w:marRight w:val="0"/>
      <w:marTop w:val="0"/>
      <w:marBottom w:val="0"/>
      <w:divBdr>
        <w:top w:val="none" w:sz="0" w:space="0" w:color="auto"/>
        <w:left w:val="none" w:sz="0" w:space="0" w:color="auto"/>
        <w:bottom w:val="none" w:sz="0" w:space="0" w:color="auto"/>
        <w:right w:val="none" w:sz="0" w:space="0" w:color="auto"/>
      </w:divBdr>
    </w:div>
    <w:div w:id="19405758">
      <w:bodyDiv w:val="1"/>
      <w:marLeft w:val="0"/>
      <w:marRight w:val="0"/>
      <w:marTop w:val="0"/>
      <w:marBottom w:val="0"/>
      <w:divBdr>
        <w:top w:val="none" w:sz="0" w:space="0" w:color="auto"/>
        <w:left w:val="none" w:sz="0" w:space="0" w:color="auto"/>
        <w:bottom w:val="none" w:sz="0" w:space="0" w:color="auto"/>
        <w:right w:val="none" w:sz="0" w:space="0" w:color="auto"/>
      </w:divBdr>
    </w:div>
    <w:div w:id="44261479">
      <w:bodyDiv w:val="1"/>
      <w:marLeft w:val="0"/>
      <w:marRight w:val="0"/>
      <w:marTop w:val="0"/>
      <w:marBottom w:val="0"/>
      <w:divBdr>
        <w:top w:val="none" w:sz="0" w:space="0" w:color="auto"/>
        <w:left w:val="none" w:sz="0" w:space="0" w:color="auto"/>
        <w:bottom w:val="none" w:sz="0" w:space="0" w:color="auto"/>
        <w:right w:val="none" w:sz="0" w:space="0" w:color="auto"/>
      </w:divBdr>
    </w:div>
    <w:div w:id="77135940">
      <w:bodyDiv w:val="1"/>
      <w:marLeft w:val="0"/>
      <w:marRight w:val="0"/>
      <w:marTop w:val="0"/>
      <w:marBottom w:val="0"/>
      <w:divBdr>
        <w:top w:val="none" w:sz="0" w:space="0" w:color="auto"/>
        <w:left w:val="none" w:sz="0" w:space="0" w:color="auto"/>
        <w:bottom w:val="none" w:sz="0" w:space="0" w:color="auto"/>
        <w:right w:val="none" w:sz="0" w:space="0" w:color="auto"/>
      </w:divBdr>
    </w:div>
    <w:div w:id="259653704">
      <w:bodyDiv w:val="1"/>
      <w:marLeft w:val="0"/>
      <w:marRight w:val="0"/>
      <w:marTop w:val="0"/>
      <w:marBottom w:val="0"/>
      <w:divBdr>
        <w:top w:val="none" w:sz="0" w:space="0" w:color="auto"/>
        <w:left w:val="none" w:sz="0" w:space="0" w:color="auto"/>
        <w:bottom w:val="none" w:sz="0" w:space="0" w:color="auto"/>
        <w:right w:val="none" w:sz="0" w:space="0" w:color="auto"/>
      </w:divBdr>
    </w:div>
    <w:div w:id="313529950">
      <w:bodyDiv w:val="1"/>
      <w:marLeft w:val="0"/>
      <w:marRight w:val="0"/>
      <w:marTop w:val="0"/>
      <w:marBottom w:val="0"/>
      <w:divBdr>
        <w:top w:val="none" w:sz="0" w:space="0" w:color="auto"/>
        <w:left w:val="none" w:sz="0" w:space="0" w:color="auto"/>
        <w:bottom w:val="none" w:sz="0" w:space="0" w:color="auto"/>
        <w:right w:val="none" w:sz="0" w:space="0" w:color="auto"/>
      </w:divBdr>
    </w:div>
    <w:div w:id="335813656">
      <w:bodyDiv w:val="1"/>
      <w:marLeft w:val="0"/>
      <w:marRight w:val="0"/>
      <w:marTop w:val="0"/>
      <w:marBottom w:val="0"/>
      <w:divBdr>
        <w:top w:val="none" w:sz="0" w:space="0" w:color="auto"/>
        <w:left w:val="none" w:sz="0" w:space="0" w:color="auto"/>
        <w:bottom w:val="none" w:sz="0" w:space="0" w:color="auto"/>
        <w:right w:val="none" w:sz="0" w:space="0" w:color="auto"/>
      </w:divBdr>
    </w:div>
    <w:div w:id="510530022">
      <w:bodyDiv w:val="1"/>
      <w:marLeft w:val="0"/>
      <w:marRight w:val="0"/>
      <w:marTop w:val="0"/>
      <w:marBottom w:val="0"/>
      <w:divBdr>
        <w:top w:val="none" w:sz="0" w:space="0" w:color="auto"/>
        <w:left w:val="none" w:sz="0" w:space="0" w:color="auto"/>
        <w:bottom w:val="none" w:sz="0" w:space="0" w:color="auto"/>
        <w:right w:val="none" w:sz="0" w:space="0" w:color="auto"/>
      </w:divBdr>
    </w:div>
    <w:div w:id="568808742">
      <w:bodyDiv w:val="1"/>
      <w:marLeft w:val="0"/>
      <w:marRight w:val="0"/>
      <w:marTop w:val="0"/>
      <w:marBottom w:val="0"/>
      <w:divBdr>
        <w:top w:val="none" w:sz="0" w:space="0" w:color="auto"/>
        <w:left w:val="none" w:sz="0" w:space="0" w:color="auto"/>
        <w:bottom w:val="none" w:sz="0" w:space="0" w:color="auto"/>
        <w:right w:val="none" w:sz="0" w:space="0" w:color="auto"/>
      </w:divBdr>
    </w:div>
    <w:div w:id="655181691">
      <w:bodyDiv w:val="1"/>
      <w:marLeft w:val="0"/>
      <w:marRight w:val="0"/>
      <w:marTop w:val="0"/>
      <w:marBottom w:val="0"/>
      <w:divBdr>
        <w:top w:val="none" w:sz="0" w:space="0" w:color="auto"/>
        <w:left w:val="none" w:sz="0" w:space="0" w:color="auto"/>
        <w:bottom w:val="none" w:sz="0" w:space="0" w:color="auto"/>
        <w:right w:val="none" w:sz="0" w:space="0" w:color="auto"/>
      </w:divBdr>
    </w:div>
    <w:div w:id="737366921">
      <w:bodyDiv w:val="1"/>
      <w:marLeft w:val="0"/>
      <w:marRight w:val="0"/>
      <w:marTop w:val="0"/>
      <w:marBottom w:val="0"/>
      <w:divBdr>
        <w:top w:val="none" w:sz="0" w:space="0" w:color="auto"/>
        <w:left w:val="none" w:sz="0" w:space="0" w:color="auto"/>
        <w:bottom w:val="none" w:sz="0" w:space="0" w:color="auto"/>
        <w:right w:val="none" w:sz="0" w:space="0" w:color="auto"/>
      </w:divBdr>
    </w:div>
    <w:div w:id="905799023">
      <w:bodyDiv w:val="1"/>
      <w:marLeft w:val="0"/>
      <w:marRight w:val="0"/>
      <w:marTop w:val="0"/>
      <w:marBottom w:val="0"/>
      <w:divBdr>
        <w:top w:val="none" w:sz="0" w:space="0" w:color="auto"/>
        <w:left w:val="none" w:sz="0" w:space="0" w:color="auto"/>
        <w:bottom w:val="none" w:sz="0" w:space="0" w:color="auto"/>
        <w:right w:val="none" w:sz="0" w:space="0" w:color="auto"/>
      </w:divBdr>
    </w:div>
    <w:div w:id="921837894">
      <w:bodyDiv w:val="1"/>
      <w:marLeft w:val="0"/>
      <w:marRight w:val="0"/>
      <w:marTop w:val="0"/>
      <w:marBottom w:val="0"/>
      <w:divBdr>
        <w:top w:val="none" w:sz="0" w:space="0" w:color="auto"/>
        <w:left w:val="none" w:sz="0" w:space="0" w:color="auto"/>
        <w:bottom w:val="none" w:sz="0" w:space="0" w:color="auto"/>
        <w:right w:val="none" w:sz="0" w:space="0" w:color="auto"/>
      </w:divBdr>
    </w:div>
    <w:div w:id="933703522">
      <w:bodyDiv w:val="1"/>
      <w:marLeft w:val="0"/>
      <w:marRight w:val="0"/>
      <w:marTop w:val="0"/>
      <w:marBottom w:val="0"/>
      <w:divBdr>
        <w:top w:val="none" w:sz="0" w:space="0" w:color="auto"/>
        <w:left w:val="none" w:sz="0" w:space="0" w:color="auto"/>
        <w:bottom w:val="none" w:sz="0" w:space="0" w:color="auto"/>
        <w:right w:val="none" w:sz="0" w:space="0" w:color="auto"/>
      </w:divBdr>
    </w:div>
    <w:div w:id="1098604416">
      <w:bodyDiv w:val="1"/>
      <w:marLeft w:val="0"/>
      <w:marRight w:val="0"/>
      <w:marTop w:val="0"/>
      <w:marBottom w:val="0"/>
      <w:divBdr>
        <w:top w:val="none" w:sz="0" w:space="0" w:color="auto"/>
        <w:left w:val="none" w:sz="0" w:space="0" w:color="auto"/>
        <w:bottom w:val="none" w:sz="0" w:space="0" w:color="auto"/>
        <w:right w:val="none" w:sz="0" w:space="0" w:color="auto"/>
      </w:divBdr>
    </w:div>
    <w:div w:id="1159687493">
      <w:bodyDiv w:val="1"/>
      <w:marLeft w:val="0"/>
      <w:marRight w:val="0"/>
      <w:marTop w:val="0"/>
      <w:marBottom w:val="0"/>
      <w:divBdr>
        <w:top w:val="none" w:sz="0" w:space="0" w:color="auto"/>
        <w:left w:val="none" w:sz="0" w:space="0" w:color="auto"/>
        <w:bottom w:val="none" w:sz="0" w:space="0" w:color="auto"/>
        <w:right w:val="none" w:sz="0" w:space="0" w:color="auto"/>
      </w:divBdr>
    </w:div>
    <w:div w:id="1309555639">
      <w:bodyDiv w:val="1"/>
      <w:marLeft w:val="0"/>
      <w:marRight w:val="0"/>
      <w:marTop w:val="0"/>
      <w:marBottom w:val="0"/>
      <w:divBdr>
        <w:top w:val="none" w:sz="0" w:space="0" w:color="auto"/>
        <w:left w:val="none" w:sz="0" w:space="0" w:color="auto"/>
        <w:bottom w:val="none" w:sz="0" w:space="0" w:color="auto"/>
        <w:right w:val="none" w:sz="0" w:space="0" w:color="auto"/>
      </w:divBdr>
    </w:div>
    <w:div w:id="1427076120">
      <w:bodyDiv w:val="1"/>
      <w:marLeft w:val="0"/>
      <w:marRight w:val="0"/>
      <w:marTop w:val="0"/>
      <w:marBottom w:val="0"/>
      <w:divBdr>
        <w:top w:val="none" w:sz="0" w:space="0" w:color="auto"/>
        <w:left w:val="none" w:sz="0" w:space="0" w:color="auto"/>
        <w:bottom w:val="none" w:sz="0" w:space="0" w:color="auto"/>
        <w:right w:val="none" w:sz="0" w:space="0" w:color="auto"/>
      </w:divBdr>
    </w:div>
    <w:div w:id="1431118943">
      <w:bodyDiv w:val="1"/>
      <w:marLeft w:val="0"/>
      <w:marRight w:val="0"/>
      <w:marTop w:val="0"/>
      <w:marBottom w:val="0"/>
      <w:divBdr>
        <w:top w:val="none" w:sz="0" w:space="0" w:color="auto"/>
        <w:left w:val="none" w:sz="0" w:space="0" w:color="auto"/>
        <w:bottom w:val="none" w:sz="0" w:space="0" w:color="auto"/>
        <w:right w:val="none" w:sz="0" w:space="0" w:color="auto"/>
      </w:divBdr>
    </w:div>
    <w:div w:id="1469080737">
      <w:bodyDiv w:val="1"/>
      <w:marLeft w:val="0"/>
      <w:marRight w:val="0"/>
      <w:marTop w:val="0"/>
      <w:marBottom w:val="0"/>
      <w:divBdr>
        <w:top w:val="none" w:sz="0" w:space="0" w:color="auto"/>
        <w:left w:val="none" w:sz="0" w:space="0" w:color="auto"/>
        <w:bottom w:val="none" w:sz="0" w:space="0" w:color="auto"/>
        <w:right w:val="none" w:sz="0" w:space="0" w:color="auto"/>
      </w:divBdr>
    </w:div>
    <w:div w:id="1680228674">
      <w:bodyDiv w:val="1"/>
      <w:marLeft w:val="0"/>
      <w:marRight w:val="0"/>
      <w:marTop w:val="0"/>
      <w:marBottom w:val="0"/>
      <w:divBdr>
        <w:top w:val="none" w:sz="0" w:space="0" w:color="auto"/>
        <w:left w:val="none" w:sz="0" w:space="0" w:color="auto"/>
        <w:bottom w:val="none" w:sz="0" w:space="0" w:color="auto"/>
        <w:right w:val="none" w:sz="0" w:space="0" w:color="auto"/>
      </w:divBdr>
    </w:div>
    <w:div w:id="1711491178">
      <w:bodyDiv w:val="1"/>
      <w:marLeft w:val="0"/>
      <w:marRight w:val="0"/>
      <w:marTop w:val="0"/>
      <w:marBottom w:val="0"/>
      <w:divBdr>
        <w:top w:val="none" w:sz="0" w:space="0" w:color="auto"/>
        <w:left w:val="none" w:sz="0" w:space="0" w:color="auto"/>
        <w:bottom w:val="none" w:sz="0" w:space="0" w:color="auto"/>
        <w:right w:val="none" w:sz="0" w:space="0" w:color="auto"/>
      </w:divBdr>
    </w:div>
    <w:div w:id="1815561002">
      <w:bodyDiv w:val="1"/>
      <w:marLeft w:val="0"/>
      <w:marRight w:val="0"/>
      <w:marTop w:val="0"/>
      <w:marBottom w:val="0"/>
      <w:divBdr>
        <w:top w:val="none" w:sz="0" w:space="0" w:color="auto"/>
        <w:left w:val="none" w:sz="0" w:space="0" w:color="auto"/>
        <w:bottom w:val="none" w:sz="0" w:space="0" w:color="auto"/>
        <w:right w:val="none" w:sz="0" w:space="0" w:color="auto"/>
      </w:divBdr>
    </w:div>
    <w:div w:id="1921135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rc.gov.au/era-reports" TargetMode="External"/><Relationship Id="rId12" Type="http://schemas.openxmlformats.org/officeDocument/2006/relationships/chart" Target="charts/chart5.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4.xm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chart" Target="charts/chart3.xml"/><Relationship Id="rId4" Type="http://schemas.openxmlformats.org/officeDocument/2006/relationships/webSettings" Target="web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3" Type="http://schemas.openxmlformats.org/officeDocument/2006/relationships/oleObject" Target="file:///\\uom-file3.unimelb.edu.au\6100\users\francisl\Desktop\ERA%202010-18\ERA%202010-15.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uom-file3.unimelb.edu.au\6100\users\francisl\Desktop\ERA%202010-18\ERA%202010-15.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uom-file3.unimelb.edu.au\6100\users\francisl\Desktop\ERA%202010-18\ERA%202010-15.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uom-file3.unimelb.edu.au\6100\users\francisl\Desktop\ERA%202010-18\ERA%202010-15.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uom-file3.unimelb.edu.au\6100\users\francisl\Desktop\ERA%202010-18\ERA%202010-15.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uom-file3.unimelb.edu.au\6100\users\francisl\Desktop\ERA%202010-18\ERA%202010-15.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uom-file3.unimelb.edu.au\6100\users\francisl\Desktop\ERA%202010-18\ERA%202010-15.xlsx" TargetMode="External"/><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'ERA Performance 2010,12,15'!$AQ$24</c:f>
              <c:strCache>
                <c:ptCount val="1"/>
                <c:pt idx="0">
                  <c:v>2010</c:v>
                </c:pt>
              </c:strCache>
            </c:strRef>
          </c:tx>
          <c:spPr>
            <a:solidFill>
              <a:schemeClr val="accent1"/>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dk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'ERA Performance 2010,12,15'!$AP$25:$AP$28</c:f>
              <c:strCache>
                <c:ptCount val="4"/>
                <c:pt idx="0">
                  <c:v>Output</c:v>
                </c:pt>
                <c:pt idx="1">
                  <c:v>Income</c:v>
                </c:pt>
                <c:pt idx="2">
                  <c:v>Staff</c:v>
                </c:pt>
                <c:pt idx="3">
                  <c:v>Commercial</c:v>
                </c:pt>
              </c:strCache>
            </c:strRef>
          </c:cat>
          <c:val>
            <c:numRef>
              <c:f>'ERA Performance 2010,12,15'!$AQ$25:$AQ$28</c:f>
              <c:numCache>
                <c:formatCode>0</c:formatCode>
                <c:ptCount val="4"/>
                <c:pt idx="0">
                  <c:v>100</c:v>
                </c:pt>
                <c:pt idx="1">
                  <c:v>100</c:v>
                </c:pt>
                <c:pt idx="2">
                  <c:v>100</c:v>
                </c:pt>
                <c:pt idx="3" formatCode="General">
                  <c:v>100</c:v>
                </c:pt>
              </c:numCache>
            </c:numRef>
          </c:val>
        </c:ser>
        <c:ser>
          <c:idx val="1"/>
          <c:order val="1"/>
          <c:tx>
            <c:strRef>
              <c:f>'ERA Performance 2010,12,15'!$AR$24</c:f>
              <c:strCache>
                <c:ptCount val="1"/>
                <c:pt idx="0">
                  <c:v>2012</c:v>
                </c:pt>
              </c:strCache>
            </c:strRef>
          </c:tx>
          <c:spPr>
            <a:solidFill>
              <a:schemeClr val="tx1"/>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dk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'ERA Performance 2010,12,15'!$AP$25:$AP$28</c:f>
              <c:strCache>
                <c:ptCount val="4"/>
                <c:pt idx="0">
                  <c:v>Output</c:v>
                </c:pt>
                <c:pt idx="1">
                  <c:v>Income</c:v>
                </c:pt>
                <c:pt idx="2">
                  <c:v>Staff</c:v>
                </c:pt>
                <c:pt idx="3">
                  <c:v>Commercial</c:v>
                </c:pt>
              </c:strCache>
            </c:strRef>
          </c:cat>
          <c:val>
            <c:numRef>
              <c:f>'ERA Performance 2010,12,15'!$AR$25:$AR$28</c:f>
              <c:numCache>
                <c:formatCode>0</c:formatCode>
                <c:ptCount val="4"/>
                <c:pt idx="0">
                  <c:v>129.19662723972363</c:v>
                </c:pt>
                <c:pt idx="1">
                  <c:v>104.23493011806831</c:v>
                </c:pt>
                <c:pt idx="2">
                  <c:v>107.9431929480901</c:v>
                </c:pt>
                <c:pt idx="3">
                  <c:v>141.7381304826346</c:v>
                </c:pt>
              </c:numCache>
            </c:numRef>
          </c:val>
        </c:ser>
        <c:ser>
          <c:idx val="2"/>
          <c:order val="2"/>
          <c:tx>
            <c:strRef>
              <c:f>'ERA Performance 2010,12,15'!$AS$24</c:f>
              <c:strCache>
                <c:ptCount val="1"/>
                <c:pt idx="0">
                  <c:v>2015</c:v>
                </c:pt>
              </c:strCache>
            </c:strRef>
          </c:tx>
          <c:spPr>
            <a:solidFill>
              <a:srgbClr val="C00000"/>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dk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'ERA Performance 2010,12,15'!$AP$25:$AP$28</c:f>
              <c:strCache>
                <c:ptCount val="4"/>
                <c:pt idx="0">
                  <c:v>Output</c:v>
                </c:pt>
                <c:pt idx="1">
                  <c:v>Income</c:v>
                </c:pt>
                <c:pt idx="2">
                  <c:v>Staff</c:v>
                </c:pt>
                <c:pt idx="3">
                  <c:v>Commercial</c:v>
                </c:pt>
              </c:strCache>
            </c:strRef>
          </c:cat>
          <c:val>
            <c:numRef>
              <c:f>'ERA Performance 2010,12,15'!$AS$25:$AS$28</c:f>
              <c:numCache>
                <c:formatCode>0</c:formatCode>
                <c:ptCount val="4"/>
                <c:pt idx="0">
                  <c:v>141.64187844009837</c:v>
                </c:pt>
                <c:pt idx="1">
                  <c:v>120.0844743910847</c:v>
                </c:pt>
                <c:pt idx="2">
                  <c:v>126.10186092066601</c:v>
                </c:pt>
                <c:pt idx="3">
                  <c:v>149.07740015837993</c:v>
                </c:pt>
              </c:numCache>
            </c:numRef>
          </c:val>
        </c:ser>
        <c:dLbls>
          <c:dLblPos val="outEnd"/>
          <c:showLegendKey val="0"/>
          <c:showVal val="1"/>
          <c:showCatName val="0"/>
          <c:showSerName val="0"/>
          <c:showPercent val="0"/>
          <c:showBubbleSize val="0"/>
        </c:dLbls>
        <c:gapWidth val="444"/>
        <c:overlap val="-90"/>
        <c:axId val="155102360"/>
        <c:axId val="155081352"/>
      </c:barChart>
      <c:catAx>
        <c:axId val="15510236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dk1"/>
                </a:solidFill>
                <a:latin typeface="+mn-lt"/>
                <a:ea typeface="+mn-ea"/>
                <a:cs typeface="+mn-cs"/>
              </a:defRPr>
            </a:pPr>
            <a:endParaRPr lang="en-US"/>
          </a:p>
        </c:txPr>
        <c:crossAx val="155081352"/>
        <c:crosses val="autoZero"/>
        <c:auto val="1"/>
        <c:lblAlgn val="ctr"/>
        <c:lblOffset val="100"/>
        <c:noMultiLvlLbl val="0"/>
      </c:catAx>
      <c:valAx>
        <c:axId val="155081352"/>
        <c:scaling>
          <c:orientation val="minMax"/>
        </c:scaling>
        <c:delete val="1"/>
        <c:axPos val="l"/>
        <c:numFmt formatCode="0" sourceLinked="1"/>
        <c:majorTickMark val="none"/>
        <c:minorTickMark val="none"/>
        <c:tickLblPos val="nextTo"/>
        <c:crossAx val="155102360"/>
        <c:crosses val="autoZero"/>
        <c:crossBetween val="between"/>
      </c:valAx>
      <c:spPr>
        <a:noFill/>
        <a:ln>
          <a:noFill/>
        </a:ln>
        <a:effectLst/>
      </c:spPr>
    </c:plotArea>
    <c:legend>
      <c:legendPos val="t"/>
      <c:layout/>
      <c:overlay val="0"/>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12700" cap="flat" cmpd="sng" algn="ctr">
      <a:solidFill>
        <a:schemeClr val="dk1"/>
      </a:solidFill>
      <a:prstDash val="solid"/>
      <a:miter lim="800000"/>
    </a:ln>
    <a:effectLst/>
  </c:spPr>
  <c:txPr>
    <a:bodyPr/>
    <a:lstStyle/>
    <a:p>
      <a:pPr>
        <a:defRPr>
          <a:solidFill>
            <a:schemeClr val="dk1"/>
          </a:solidFill>
          <a:latin typeface="+mn-lt"/>
          <a:ea typeface="+mn-ea"/>
          <a:cs typeface="+mn-cs"/>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9247594050743664E-2"/>
          <c:y val="0.18356481481481479"/>
          <c:w val="0.89019685039370078"/>
          <c:h val="0.6262806211723535"/>
        </c:manualLayout>
      </c:layout>
      <c:barChart>
        <c:barDir val="col"/>
        <c:grouping val="clustered"/>
        <c:varyColors val="0"/>
        <c:ser>
          <c:idx val="0"/>
          <c:order val="0"/>
          <c:tx>
            <c:strRef>
              <c:f>'ERA Performance 2010,12,15'!$BI$9</c:f>
              <c:strCache>
                <c:ptCount val="1"/>
                <c:pt idx="0">
                  <c:v>AG &amp; VET</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'ERA Performance 2010,12,15'!$BH$10:$BH$12</c:f>
              <c:strCache>
                <c:ptCount val="3"/>
                <c:pt idx="0">
                  <c:v>FTEs</c:v>
                </c:pt>
                <c:pt idx="1">
                  <c:v>Research Output</c:v>
                </c:pt>
                <c:pt idx="2">
                  <c:v>Research Income</c:v>
                </c:pt>
              </c:strCache>
            </c:strRef>
          </c:cat>
          <c:val>
            <c:numRef>
              <c:f>'ERA Performance 2010,12,15'!$BI$10:$BI$12</c:f>
              <c:numCache>
                <c:formatCode>General</c:formatCode>
                <c:ptCount val="3"/>
                <c:pt idx="0">
                  <c:v>100</c:v>
                </c:pt>
                <c:pt idx="1">
                  <c:v>100</c:v>
                </c:pt>
                <c:pt idx="2">
                  <c:v>100</c:v>
                </c:pt>
              </c:numCache>
            </c:numRef>
          </c:val>
        </c:ser>
        <c:ser>
          <c:idx val="1"/>
          <c:order val="1"/>
          <c:tx>
            <c:strRef>
              <c:f>'ERA Performance 2010,12,15'!$BJ$9</c:f>
              <c:strCache>
                <c:ptCount val="1"/>
                <c:pt idx="0">
                  <c:v>PHYSICAL</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'ERA Performance 2010,12,15'!$BH$10:$BH$12</c:f>
              <c:strCache>
                <c:ptCount val="3"/>
                <c:pt idx="0">
                  <c:v>FTEs</c:v>
                </c:pt>
                <c:pt idx="1">
                  <c:v>Research Output</c:v>
                </c:pt>
                <c:pt idx="2">
                  <c:v>Research Income</c:v>
                </c:pt>
              </c:strCache>
            </c:strRef>
          </c:cat>
          <c:val>
            <c:numRef>
              <c:f>'ERA Performance 2010,12,15'!$BJ$10:$BJ$12</c:f>
              <c:numCache>
                <c:formatCode>0</c:formatCode>
                <c:ptCount val="3"/>
                <c:pt idx="0">
                  <c:v>89.227184466019409</c:v>
                </c:pt>
                <c:pt idx="1">
                  <c:v>140.48020636967954</c:v>
                </c:pt>
                <c:pt idx="2">
                  <c:v>66.568248380255184</c:v>
                </c:pt>
              </c:numCache>
            </c:numRef>
          </c:val>
        </c:ser>
        <c:ser>
          <c:idx val="2"/>
          <c:order val="2"/>
          <c:tx>
            <c:strRef>
              <c:f>'ERA Performance 2010,12,15'!$BK$9</c:f>
              <c:strCache>
                <c:ptCount val="1"/>
                <c:pt idx="0">
                  <c:v>CHEMICAL</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'ERA Performance 2010,12,15'!$BH$10:$BH$12</c:f>
              <c:strCache>
                <c:ptCount val="3"/>
                <c:pt idx="0">
                  <c:v>FTEs</c:v>
                </c:pt>
                <c:pt idx="1">
                  <c:v>Research Output</c:v>
                </c:pt>
                <c:pt idx="2">
                  <c:v>Research Income</c:v>
                </c:pt>
              </c:strCache>
            </c:strRef>
          </c:cat>
          <c:val>
            <c:numRef>
              <c:f>'ERA Performance 2010,12,15'!$BK$10:$BK$12</c:f>
              <c:numCache>
                <c:formatCode>0</c:formatCode>
                <c:ptCount val="3"/>
                <c:pt idx="0">
                  <c:v>103.60388349514564</c:v>
                </c:pt>
                <c:pt idx="1">
                  <c:v>126.40804312597149</c:v>
                </c:pt>
                <c:pt idx="2">
                  <c:v>63.026461494473665</c:v>
                </c:pt>
              </c:numCache>
            </c:numRef>
          </c:val>
        </c:ser>
        <c:ser>
          <c:idx val="3"/>
          <c:order val="3"/>
          <c:tx>
            <c:strRef>
              <c:f>'ERA Performance 2010,12,15'!$BL$9</c:f>
              <c:strCache>
                <c:ptCount val="1"/>
                <c:pt idx="0">
                  <c:v>EARTH</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'ERA Performance 2010,12,15'!$BH$10:$BH$12</c:f>
              <c:strCache>
                <c:ptCount val="3"/>
                <c:pt idx="0">
                  <c:v>FTEs</c:v>
                </c:pt>
                <c:pt idx="1">
                  <c:v>Research Output</c:v>
                </c:pt>
                <c:pt idx="2">
                  <c:v>Research Income</c:v>
                </c:pt>
              </c:strCache>
            </c:strRef>
          </c:cat>
          <c:val>
            <c:numRef>
              <c:f>'ERA Performance 2010,12,15'!$BL$10:$BL$12</c:f>
              <c:numCache>
                <c:formatCode>0</c:formatCode>
                <c:ptCount val="3"/>
                <c:pt idx="0">
                  <c:v>76.155339805825236</c:v>
                </c:pt>
                <c:pt idx="1">
                  <c:v>91.695604722690746</c:v>
                </c:pt>
                <c:pt idx="2">
                  <c:v>67.784761499679874</c:v>
                </c:pt>
              </c:numCache>
            </c:numRef>
          </c:val>
        </c:ser>
        <c:ser>
          <c:idx val="4"/>
          <c:order val="4"/>
          <c:tx>
            <c:strRef>
              <c:f>'ERA Performance 2010,12,15'!$BM$9</c:f>
              <c:strCache>
                <c:ptCount val="1"/>
                <c:pt idx="0">
                  <c:v>ENVIROMENTAL</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'ERA Performance 2010,12,15'!$BH$10:$BH$12</c:f>
              <c:strCache>
                <c:ptCount val="3"/>
                <c:pt idx="0">
                  <c:v>FTEs</c:v>
                </c:pt>
                <c:pt idx="1">
                  <c:v>Research Output</c:v>
                </c:pt>
                <c:pt idx="2">
                  <c:v>Research Income</c:v>
                </c:pt>
              </c:strCache>
            </c:strRef>
          </c:cat>
          <c:val>
            <c:numRef>
              <c:f>'ERA Performance 2010,12,15'!$BM$10:$BM$12</c:f>
              <c:numCache>
                <c:formatCode>0</c:formatCode>
                <c:ptCount val="3"/>
                <c:pt idx="0">
                  <c:v>64.326213592233017</c:v>
                </c:pt>
                <c:pt idx="1">
                  <c:v>76.796639878294798</c:v>
                </c:pt>
                <c:pt idx="2">
                  <c:v>78.678236801150717</c:v>
                </c:pt>
              </c:numCache>
            </c:numRef>
          </c:val>
        </c:ser>
        <c:ser>
          <c:idx val="5"/>
          <c:order val="5"/>
          <c:tx>
            <c:strRef>
              <c:f>'ERA Performance 2010,12,15'!$BN$9</c:f>
              <c:strCache>
                <c:ptCount val="1"/>
                <c:pt idx="0">
                  <c:v>BIOLOGICAL</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'ERA Performance 2010,12,15'!$BH$10:$BH$12</c:f>
              <c:strCache>
                <c:ptCount val="3"/>
                <c:pt idx="0">
                  <c:v>FTEs</c:v>
                </c:pt>
                <c:pt idx="1">
                  <c:v>Research Output</c:v>
                </c:pt>
                <c:pt idx="2">
                  <c:v>Research Income</c:v>
                </c:pt>
              </c:strCache>
            </c:strRef>
          </c:cat>
          <c:val>
            <c:numRef>
              <c:f>'ERA Performance 2010,12,15'!$BN$10:$BN$12</c:f>
              <c:numCache>
                <c:formatCode>0</c:formatCode>
                <c:ptCount val="3"/>
                <c:pt idx="0">
                  <c:v>255.84466019417476</c:v>
                </c:pt>
                <c:pt idx="1">
                  <c:v>238.00558917882063</c:v>
                </c:pt>
                <c:pt idx="2">
                  <c:v>185.84435468927768</c:v>
                </c:pt>
              </c:numCache>
            </c:numRef>
          </c:val>
        </c:ser>
        <c:dLbls>
          <c:showLegendKey val="0"/>
          <c:showVal val="0"/>
          <c:showCatName val="0"/>
          <c:showSerName val="0"/>
          <c:showPercent val="0"/>
          <c:showBubbleSize val="0"/>
        </c:dLbls>
        <c:gapWidth val="219"/>
        <c:overlap val="-27"/>
        <c:axId val="154823784"/>
        <c:axId val="154824168"/>
      </c:barChart>
      <c:catAx>
        <c:axId val="1548237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endParaRPr lang="en-US"/>
          </a:p>
        </c:txPr>
        <c:crossAx val="154824168"/>
        <c:crosses val="autoZero"/>
        <c:auto val="1"/>
        <c:lblAlgn val="ctr"/>
        <c:lblOffset val="100"/>
        <c:noMultiLvlLbl val="0"/>
      </c:catAx>
      <c:valAx>
        <c:axId val="1548241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endParaRPr lang="en-US"/>
          </a:p>
        </c:txPr>
        <c:crossAx val="15482378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'ERA Performance 2010,12,15'!$BI$38</c:f>
              <c:strCache>
                <c:ptCount val="1"/>
                <c:pt idx="0">
                  <c:v>AG &amp; VET</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'ERA Performance 2010,12,15'!$BH$39:$BH$40</c:f>
              <c:strCache>
                <c:ptCount val="2"/>
                <c:pt idx="0">
                  <c:v>Output/FTE</c:v>
                </c:pt>
                <c:pt idx="1">
                  <c:v>Income/FTE</c:v>
                </c:pt>
              </c:strCache>
            </c:strRef>
          </c:cat>
          <c:val>
            <c:numRef>
              <c:f>'ERA Performance 2010,12,15'!$BI$39:$BI$40</c:f>
              <c:numCache>
                <c:formatCode>0</c:formatCode>
                <c:ptCount val="2"/>
                <c:pt idx="0" formatCode="General">
                  <c:v>100</c:v>
                </c:pt>
                <c:pt idx="1">
                  <c:v>100</c:v>
                </c:pt>
              </c:numCache>
            </c:numRef>
          </c:val>
        </c:ser>
        <c:ser>
          <c:idx val="1"/>
          <c:order val="1"/>
          <c:tx>
            <c:strRef>
              <c:f>'ERA Performance 2010,12,15'!$BJ$38</c:f>
              <c:strCache>
                <c:ptCount val="1"/>
                <c:pt idx="0">
                  <c:v>PHYSICAL</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'ERA Performance 2010,12,15'!$BH$39:$BH$40</c:f>
              <c:strCache>
                <c:ptCount val="2"/>
                <c:pt idx="0">
                  <c:v>Output/FTE</c:v>
                </c:pt>
                <c:pt idx="1">
                  <c:v>Income/FTE</c:v>
                </c:pt>
              </c:strCache>
            </c:strRef>
          </c:cat>
          <c:val>
            <c:numRef>
              <c:f>'ERA Performance 2010,12,15'!$BJ$39:$BJ$40</c:f>
              <c:numCache>
                <c:formatCode>0</c:formatCode>
                <c:ptCount val="2"/>
                <c:pt idx="0">
                  <c:v>157.44680851063831</c:v>
                </c:pt>
                <c:pt idx="1">
                  <c:v>74.606632776567409</c:v>
                </c:pt>
              </c:numCache>
            </c:numRef>
          </c:val>
        </c:ser>
        <c:ser>
          <c:idx val="2"/>
          <c:order val="2"/>
          <c:tx>
            <c:strRef>
              <c:f>'ERA Performance 2010,12,15'!$BK$38</c:f>
              <c:strCache>
                <c:ptCount val="1"/>
                <c:pt idx="0">
                  <c:v>CHEMICAL</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'ERA Performance 2010,12,15'!$BH$39:$BH$40</c:f>
              <c:strCache>
                <c:ptCount val="2"/>
                <c:pt idx="0">
                  <c:v>Output/FTE</c:v>
                </c:pt>
                <c:pt idx="1">
                  <c:v>Income/FTE</c:v>
                </c:pt>
              </c:strCache>
            </c:strRef>
          </c:cat>
          <c:val>
            <c:numRef>
              <c:f>'ERA Performance 2010,12,15'!$BK$39:$BK$40</c:f>
              <c:numCache>
                <c:formatCode>0</c:formatCode>
                <c:ptCount val="2"/>
                <c:pt idx="0">
                  <c:v>122.34042553191489</c:v>
                </c:pt>
                <c:pt idx="1">
                  <c:v>60.832728152989588</c:v>
                </c:pt>
              </c:numCache>
            </c:numRef>
          </c:val>
        </c:ser>
        <c:ser>
          <c:idx val="3"/>
          <c:order val="3"/>
          <c:tx>
            <c:strRef>
              <c:f>'ERA Performance 2010,12,15'!$BL$38</c:f>
              <c:strCache>
                <c:ptCount val="1"/>
                <c:pt idx="0">
                  <c:v>EARTH</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'ERA Performance 2010,12,15'!$BH$39:$BH$40</c:f>
              <c:strCache>
                <c:ptCount val="2"/>
                <c:pt idx="0">
                  <c:v>Output/FTE</c:v>
                </c:pt>
                <c:pt idx="1">
                  <c:v>Income/FTE</c:v>
                </c:pt>
              </c:strCache>
            </c:strRef>
          </c:cat>
          <c:val>
            <c:numRef>
              <c:f>'ERA Performance 2010,12,15'!$BL$39:$BL$40</c:f>
              <c:numCache>
                <c:formatCode>0</c:formatCode>
                <c:ptCount val="2"/>
                <c:pt idx="0">
                  <c:v>120.21276595744681</c:v>
                </c:pt>
                <c:pt idx="1">
                  <c:v>89.009924957637367</c:v>
                </c:pt>
              </c:numCache>
            </c:numRef>
          </c:val>
        </c:ser>
        <c:ser>
          <c:idx val="4"/>
          <c:order val="4"/>
          <c:tx>
            <c:strRef>
              <c:f>'ERA Performance 2010,12,15'!$BM$38</c:f>
              <c:strCache>
                <c:ptCount val="1"/>
                <c:pt idx="0">
                  <c:v>ENVIROMENTAL</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'ERA Performance 2010,12,15'!$BH$39:$BH$40</c:f>
              <c:strCache>
                <c:ptCount val="2"/>
                <c:pt idx="0">
                  <c:v>Output/FTE</c:v>
                </c:pt>
                <c:pt idx="1">
                  <c:v>Income/FTE</c:v>
                </c:pt>
              </c:strCache>
            </c:strRef>
          </c:cat>
          <c:val>
            <c:numRef>
              <c:f>'ERA Performance 2010,12,15'!$BM$39:$BM$40</c:f>
              <c:numCache>
                <c:formatCode>0</c:formatCode>
                <c:ptCount val="2"/>
                <c:pt idx="0">
                  <c:v>119.14893617021276</c:v>
                </c:pt>
                <c:pt idx="1">
                  <c:v>122.319051077221</c:v>
                </c:pt>
              </c:numCache>
            </c:numRef>
          </c:val>
        </c:ser>
        <c:ser>
          <c:idx val="5"/>
          <c:order val="5"/>
          <c:tx>
            <c:strRef>
              <c:f>'ERA Performance 2010,12,15'!$BN$38</c:f>
              <c:strCache>
                <c:ptCount val="1"/>
                <c:pt idx="0">
                  <c:v>BIOLOGICAL</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'ERA Performance 2010,12,15'!$BH$39:$BH$40</c:f>
              <c:strCache>
                <c:ptCount val="2"/>
                <c:pt idx="0">
                  <c:v>Output/FTE</c:v>
                </c:pt>
                <c:pt idx="1">
                  <c:v>Income/FTE</c:v>
                </c:pt>
              </c:strCache>
            </c:strRef>
          </c:cat>
          <c:val>
            <c:numRef>
              <c:f>'ERA Performance 2010,12,15'!$BN$39:$BN$40</c:f>
              <c:numCache>
                <c:formatCode>0</c:formatCode>
                <c:ptCount val="2"/>
                <c:pt idx="0">
                  <c:v>92.55319148936168</c:v>
                </c:pt>
                <c:pt idx="1">
                  <c:v>72.64584846284194</c:v>
                </c:pt>
              </c:numCache>
            </c:numRef>
          </c:val>
        </c:ser>
        <c:dLbls>
          <c:showLegendKey val="0"/>
          <c:showVal val="0"/>
          <c:showCatName val="0"/>
          <c:showSerName val="0"/>
          <c:showPercent val="0"/>
          <c:showBubbleSize val="0"/>
        </c:dLbls>
        <c:gapWidth val="219"/>
        <c:overlap val="-27"/>
        <c:axId val="154945144"/>
        <c:axId val="154953720"/>
      </c:barChart>
      <c:catAx>
        <c:axId val="1549451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endParaRPr lang="en-US"/>
          </a:p>
        </c:txPr>
        <c:crossAx val="154953720"/>
        <c:crosses val="autoZero"/>
        <c:auto val="1"/>
        <c:lblAlgn val="ctr"/>
        <c:lblOffset val="100"/>
        <c:noMultiLvlLbl val="0"/>
      </c:catAx>
      <c:valAx>
        <c:axId val="1549537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endParaRPr lang="en-US"/>
          </a:p>
        </c:txPr>
        <c:crossAx val="15494514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ndard"/>
        <c:varyColors val="0"/>
        <c:ser>
          <c:idx val="0"/>
          <c:order val="0"/>
          <c:tx>
            <c:strRef>
              <c:f>'Four Digits Ag'!$M$5</c:f>
              <c:strCache>
                <c:ptCount val="1"/>
                <c:pt idx="0">
                  <c:v>Change 2015-10</c:v>
                </c:pt>
              </c:strCache>
            </c:strRef>
          </c:tx>
          <c:spPr>
            <a:solidFill>
              <a:schemeClr val="accent1"/>
            </a:solidFill>
            <a:ln>
              <a:noFill/>
            </a:ln>
            <a:effectLst/>
            <a:sp3d/>
          </c:spPr>
          <c:invertIfNegative val="0"/>
          <c:dLbls>
            <c:spPr>
              <a:noFill/>
              <a:ln>
                <a:noFill/>
              </a:ln>
              <a:effectLst/>
            </c:spPr>
            <c:txPr>
              <a:bodyPr rot="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'Four Digits Ag'!$L$6:$L$13</c:f>
              <c:strCache>
                <c:ptCount val="8"/>
                <c:pt idx="0">
                  <c:v>Agriculture L&amp;M 701</c:v>
                </c:pt>
                <c:pt idx="1">
                  <c:v>Animal 702</c:v>
                </c:pt>
                <c:pt idx="2">
                  <c:v>Crop &amp; Pasture 703</c:v>
                </c:pt>
                <c:pt idx="3">
                  <c:v>Fisheries704</c:v>
                </c:pt>
                <c:pt idx="4">
                  <c:v>Forestry 705</c:v>
                </c:pt>
                <c:pt idx="5">
                  <c:v>Horticulture 706</c:v>
                </c:pt>
                <c:pt idx="6">
                  <c:v>Veterinary 707</c:v>
                </c:pt>
                <c:pt idx="7">
                  <c:v>Other 799</c:v>
                </c:pt>
              </c:strCache>
            </c:strRef>
          </c:cat>
          <c:val>
            <c:numRef>
              <c:f>'Four Digits Ag'!$M$6:$M$13</c:f>
              <c:numCache>
                <c:formatCode>0</c:formatCode>
                <c:ptCount val="8"/>
                <c:pt idx="0">
                  <c:v>21.400000000000006</c:v>
                </c:pt>
                <c:pt idx="1">
                  <c:v>10.800000000000011</c:v>
                </c:pt>
                <c:pt idx="2">
                  <c:v>37.400000000000006</c:v>
                </c:pt>
                <c:pt idx="3">
                  <c:v>77.5</c:v>
                </c:pt>
                <c:pt idx="4">
                  <c:v>4.9000000000000057</c:v>
                </c:pt>
                <c:pt idx="5">
                  <c:v>23.400000000000006</c:v>
                </c:pt>
                <c:pt idx="6">
                  <c:v>43.800000000000011</c:v>
                </c:pt>
                <c:pt idx="7">
                  <c:v>48.3</c:v>
                </c:pt>
              </c:numCache>
            </c:numRef>
          </c:val>
        </c:ser>
        <c:ser>
          <c:idx val="1"/>
          <c:order val="1"/>
          <c:tx>
            <c:strRef>
              <c:f>'Four Digits Ag'!$N$5</c:f>
              <c:strCache>
                <c:ptCount val="1"/>
                <c:pt idx="0">
                  <c:v>2015</c:v>
                </c:pt>
              </c:strCache>
            </c:strRef>
          </c:tx>
          <c:spPr>
            <a:solidFill>
              <a:srgbClr val="C00000"/>
            </a:solidFill>
            <a:ln>
              <a:noFill/>
            </a:ln>
            <a:effectLst/>
            <a:sp3d/>
          </c:spPr>
          <c:invertIfNegative val="0"/>
          <c:dLbls>
            <c:spPr>
              <a:noFill/>
              <a:ln>
                <a:noFill/>
              </a:ln>
              <a:effectLst/>
            </c:spPr>
            <c:txPr>
              <a:bodyPr rot="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'Four Digits Ag'!$L$6:$L$13</c:f>
              <c:strCache>
                <c:ptCount val="8"/>
                <c:pt idx="0">
                  <c:v>Agriculture L&amp;M 701</c:v>
                </c:pt>
                <c:pt idx="1">
                  <c:v>Animal 702</c:v>
                </c:pt>
                <c:pt idx="2">
                  <c:v>Crop &amp; Pasture 703</c:v>
                </c:pt>
                <c:pt idx="3">
                  <c:v>Fisheries704</c:v>
                </c:pt>
                <c:pt idx="4">
                  <c:v>Forestry 705</c:v>
                </c:pt>
                <c:pt idx="5">
                  <c:v>Horticulture 706</c:v>
                </c:pt>
                <c:pt idx="6">
                  <c:v>Veterinary 707</c:v>
                </c:pt>
                <c:pt idx="7">
                  <c:v>Other 799</c:v>
                </c:pt>
              </c:strCache>
            </c:strRef>
          </c:cat>
          <c:val>
            <c:numRef>
              <c:f>'Four Digits Ag'!$N$6:$N$13</c:f>
              <c:numCache>
                <c:formatCode>0</c:formatCode>
                <c:ptCount val="8"/>
                <c:pt idx="0">
                  <c:v>104.4</c:v>
                </c:pt>
                <c:pt idx="1">
                  <c:v>155.80000000000001</c:v>
                </c:pt>
                <c:pt idx="2">
                  <c:v>254.4</c:v>
                </c:pt>
                <c:pt idx="3">
                  <c:v>178.5</c:v>
                </c:pt>
                <c:pt idx="4">
                  <c:v>92.9</c:v>
                </c:pt>
                <c:pt idx="5">
                  <c:v>103.4</c:v>
                </c:pt>
                <c:pt idx="6">
                  <c:v>294.8</c:v>
                </c:pt>
                <c:pt idx="7">
                  <c:v>103.3</c:v>
                </c:pt>
              </c:numCache>
            </c:numRef>
          </c:val>
        </c:ser>
        <c:dLbls>
          <c:showLegendKey val="0"/>
          <c:showVal val="0"/>
          <c:showCatName val="0"/>
          <c:showSerName val="0"/>
          <c:showPercent val="0"/>
          <c:showBubbleSize val="0"/>
        </c:dLbls>
        <c:gapWidth val="150"/>
        <c:shape val="box"/>
        <c:axId val="152642640"/>
        <c:axId val="152643032"/>
        <c:axId val="154900952"/>
      </c:bar3DChart>
      <c:catAx>
        <c:axId val="152642640"/>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crossAx val="152643032"/>
        <c:crosses val="autoZero"/>
        <c:auto val="1"/>
        <c:lblAlgn val="ctr"/>
        <c:lblOffset val="100"/>
        <c:noMultiLvlLbl val="0"/>
      </c:catAx>
      <c:valAx>
        <c:axId val="15264303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crossAx val="152642640"/>
        <c:crosses val="autoZero"/>
        <c:crossBetween val="between"/>
      </c:valAx>
      <c:serAx>
        <c:axId val="154900952"/>
        <c:scaling>
          <c:orientation val="minMax"/>
        </c:scaling>
        <c:delete val="1"/>
        <c:axPos val="b"/>
        <c:majorTickMark val="none"/>
        <c:minorTickMark val="none"/>
        <c:tickLblPos val="nextTo"/>
        <c:crossAx val="152643032"/>
        <c:crosses val="autoZero"/>
      </c:ser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12700" cap="flat" cmpd="sng" algn="ctr">
      <a:solidFill>
        <a:schemeClr val="dk1"/>
      </a:solidFill>
      <a:prstDash val="solid"/>
      <a:miter lim="800000"/>
    </a:ln>
    <a:effectLst/>
  </c:spPr>
  <c:txPr>
    <a:bodyPr/>
    <a:lstStyle/>
    <a:p>
      <a:pPr>
        <a:defRPr>
          <a:solidFill>
            <a:schemeClr val="dk1"/>
          </a:solidFill>
          <a:latin typeface="+mn-lt"/>
          <a:ea typeface="+mn-ea"/>
          <a:cs typeface="+mn-cs"/>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dk1"/>
                </a:solidFill>
                <a:latin typeface="+mn-lt"/>
                <a:ea typeface="+mn-ea"/>
                <a:cs typeface="+mn-cs"/>
              </a:defRPr>
            </a:pPr>
            <a:r>
              <a:rPr lang="en-US" b="1"/>
              <a:t>Research Output 2015 and Change from 2010</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dk1"/>
              </a:solidFill>
              <a:latin typeface="+mn-lt"/>
              <a:ea typeface="+mn-ea"/>
              <a:cs typeface="+mn-cs"/>
            </a:defRPr>
          </a:pPr>
          <a:endParaRPr lang="en-US"/>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ndard"/>
        <c:varyColors val="0"/>
        <c:ser>
          <c:idx val="0"/>
          <c:order val="0"/>
          <c:tx>
            <c:strRef>
              <c:f>'Four Digits Ag'!$M$15</c:f>
              <c:strCache>
                <c:ptCount val="1"/>
                <c:pt idx="0">
                  <c:v>Change 2015-10</c:v>
                </c:pt>
              </c:strCache>
            </c:strRef>
          </c:tx>
          <c:spPr>
            <a:solidFill>
              <a:schemeClr val="accent1"/>
            </a:solidFill>
            <a:ln>
              <a:noFill/>
            </a:ln>
            <a:effectLst/>
            <a:sp3d/>
          </c:spPr>
          <c:invertIfNegative val="0"/>
          <c:dLbls>
            <c:spPr>
              <a:noFill/>
              <a:ln>
                <a:noFill/>
              </a:ln>
              <a:effectLst/>
            </c:spPr>
            <c:txPr>
              <a:bodyPr rot="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'Four Digits Ag'!$L$16:$L$23</c:f>
              <c:strCache>
                <c:ptCount val="8"/>
                <c:pt idx="0">
                  <c:v>Agriculture L&amp;M 701</c:v>
                </c:pt>
                <c:pt idx="1">
                  <c:v>Animal 702</c:v>
                </c:pt>
                <c:pt idx="2">
                  <c:v>Crop &amp; Pasture 703</c:v>
                </c:pt>
                <c:pt idx="3">
                  <c:v>Fisheries704</c:v>
                </c:pt>
                <c:pt idx="4">
                  <c:v>Forestry 705</c:v>
                </c:pt>
                <c:pt idx="5">
                  <c:v>Horticulture 706</c:v>
                </c:pt>
                <c:pt idx="6">
                  <c:v>Veterinary 707</c:v>
                </c:pt>
                <c:pt idx="7">
                  <c:v>Other 799</c:v>
                </c:pt>
              </c:strCache>
            </c:strRef>
          </c:cat>
          <c:val>
            <c:numRef>
              <c:f>'Four Digits Ag'!$M$16:$M$23</c:f>
              <c:numCache>
                <c:formatCode>0</c:formatCode>
                <c:ptCount val="8"/>
                <c:pt idx="0">
                  <c:v>442.20000000000005</c:v>
                </c:pt>
                <c:pt idx="1">
                  <c:v>566.20000000000005</c:v>
                </c:pt>
                <c:pt idx="2">
                  <c:v>603</c:v>
                </c:pt>
                <c:pt idx="3">
                  <c:v>695.59999999999991</c:v>
                </c:pt>
                <c:pt idx="4">
                  <c:v>166.40000000000009</c:v>
                </c:pt>
                <c:pt idx="5">
                  <c:v>368.70000000000005</c:v>
                </c:pt>
                <c:pt idx="6">
                  <c:v>482.90000000000009</c:v>
                </c:pt>
                <c:pt idx="7">
                  <c:v>231.89999999999998</c:v>
                </c:pt>
              </c:numCache>
            </c:numRef>
          </c:val>
        </c:ser>
        <c:ser>
          <c:idx val="1"/>
          <c:order val="1"/>
          <c:tx>
            <c:strRef>
              <c:f>'Four Digits Ag'!$N$15</c:f>
              <c:strCache>
                <c:ptCount val="1"/>
                <c:pt idx="0">
                  <c:v>2015</c:v>
                </c:pt>
              </c:strCache>
            </c:strRef>
          </c:tx>
          <c:spPr>
            <a:solidFill>
              <a:srgbClr val="C00000"/>
            </a:solidFill>
            <a:ln>
              <a:noFill/>
            </a:ln>
            <a:effectLst/>
            <a:sp3d/>
          </c:spPr>
          <c:invertIfNegative val="0"/>
          <c:dLbls>
            <c:spPr>
              <a:noFill/>
              <a:ln>
                <a:noFill/>
              </a:ln>
              <a:effectLst/>
            </c:spPr>
            <c:txPr>
              <a:bodyPr rot="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'Four Digits Ag'!$L$16:$L$23</c:f>
              <c:strCache>
                <c:ptCount val="8"/>
                <c:pt idx="0">
                  <c:v>Agriculture L&amp;M 701</c:v>
                </c:pt>
                <c:pt idx="1">
                  <c:v>Animal 702</c:v>
                </c:pt>
                <c:pt idx="2">
                  <c:v>Crop &amp; Pasture 703</c:v>
                </c:pt>
                <c:pt idx="3">
                  <c:v>Fisheries704</c:v>
                </c:pt>
                <c:pt idx="4">
                  <c:v>Forestry 705</c:v>
                </c:pt>
                <c:pt idx="5">
                  <c:v>Horticulture 706</c:v>
                </c:pt>
                <c:pt idx="6">
                  <c:v>Veterinary 707</c:v>
                </c:pt>
                <c:pt idx="7">
                  <c:v>Other 799</c:v>
                </c:pt>
              </c:strCache>
            </c:strRef>
          </c:cat>
          <c:val>
            <c:numRef>
              <c:f>'Four Digits Ag'!$N$16:$N$23</c:f>
              <c:numCache>
                <c:formatCode>0</c:formatCode>
                <c:ptCount val="8"/>
                <c:pt idx="0">
                  <c:v>1042.2</c:v>
                </c:pt>
                <c:pt idx="1">
                  <c:v>1804.2</c:v>
                </c:pt>
                <c:pt idx="2">
                  <c:v>2660</c:v>
                </c:pt>
                <c:pt idx="3">
                  <c:v>1687.6</c:v>
                </c:pt>
                <c:pt idx="4">
                  <c:v>1028.4000000000001</c:v>
                </c:pt>
                <c:pt idx="5">
                  <c:v>994.7</c:v>
                </c:pt>
                <c:pt idx="6">
                  <c:v>2424.9</c:v>
                </c:pt>
                <c:pt idx="7">
                  <c:v>452.9</c:v>
                </c:pt>
              </c:numCache>
            </c:numRef>
          </c:val>
        </c:ser>
        <c:dLbls>
          <c:showLegendKey val="0"/>
          <c:showVal val="0"/>
          <c:showCatName val="0"/>
          <c:showSerName val="0"/>
          <c:showPercent val="0"/>
          <c:showBubbleSize val="0"/>
        </c:dLbls>
        <c:gapWidth val="150"/>
        <c:shape val="box"/>
        <c:axId val="152643816"/>
        <c:axId val="152644208"/>
        <c:axId val="154902224"/>
      </c:bar3DChart>
      <c:catAx>
        <c:axId val="152643816"/>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crossAx val="152644208"/>
        <c:crosses val="autoZero"/>
        <c:auto val="1"/>
        <c:lblAlgn val="ctr"/>
        <c:lblOffset val="100"/>
        <c:noMultiLvlLbl val="0"/>
      </c:catAx>
      <c:valAx>
        <c:axId val="15264420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crossAx val="152643816"/>
        <c:crosses val="autoZero"/>
        <c:crossBetween val="between"/>
      </c:valAx>
      <c:serAx>
        <c:axId val="154902224"/>
        <c:scaling>
          <c:orientation val="minMax"/>
        </c:scaling>
        <c:delete val="1"/>
        <c:axPos val="b"/>
        <c:majorTickMark val="none"/>
        <c:minorTickMark val="none"/>
        <c:tickLblPos val="nextTo"/>
        <c:crossAx val="152644208"/>
        <c:crosses val="autoZero"/>
      </c:ser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12700" cap="flat" cmpd="sng" algn="ctr">
      <a:solidFill>
        <a:schemeClr val="dk1"/>
      </a:solidFill>
      <a:prstDash val="solid"/>
      <a:miter lim="800000"/>
    </a:ln>
    <a:effectLst/>
  </c:spPr>
  <c:txPr>
    <a:bodyPr/>
    <a:lstStyle/>
    <a:p>
      <a:pPr>
        <a:defRPr>
          <a:solidFill>
            <a:schemeClr val="dk1"/>
          </a:solidFill>
          <a:latin typeface="+mn-lt"/>
          <a:ea typeface="+mn-ea"/>
          <a:cs typeface="+mn-cs"/>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ndard"/>
        <c:varyColors val="0"/>
        <c:ser>
          <c:idx val="0"/>
          <c:order val="0"/>
          <c:tx>
            <c:strRef>
              <c:f>'Four Digits Ag'!$M$26</c:f>
              <c:strCache>
                <c:ptCount val="1"/>
                <c:pt idx="0">
                  <c:v>Change 2015-10 $m</c:v>
                </c:pt>
              </c:strCache>
            </c:strRef>
          </c:tx>
          <c:spPr>
            <a:solidFill>
              <a:schemeClr val="accent1"/>
            </a:solidFill>
            <a:ln>
              <a:noFill/>
            </a:ln>
            <a:effectLst/>
            <a:sp3d/>
          </c:spPr>
          <c:invertIfNegative val="0"/>
          <c:dLbls>
            <c:dLbl>
              <c:idx val="5"/>
              <c:layout>
                <c:manualLayout>
                  <c:x val="-4.329004329004329E-3"/>
                  <c:y val="0.14026257840651274"/>
                </c:manualLayout>
              </c:layout>
              <c:showLegendKey val="0"/>
              <c:showVal val="1"/>
              <c:showCatName val="0"/>
              <c:showSerName val="0"/>
              <c:showPercent val="0"/>
              <c:showBubbleSize val="0"/>
              <c:extLst>
                <c:ext xmlns:c15="http://schemas.microsoft.com/office/drawing/2012/chart" uri="{CE6537A1-D6FC-4f65-9D91-7224C49458BB}">
                  <c15:layout/>
                </c:ext>
              </c:extLst>
            </c:dLbl>
            <c:dLbl>
              <c:idx val="7"/>
              <c:layout>
                <c:manualLayout>
                  <c:x val="6.4935064935064929E-2"/>
                  <c:y val="4.4923595355665286E-2"/>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'Four Digits Ag'!$L$27:$L$34</c:f>
              <c:strCache>
                <c:ptCount val="8"/>
                <c:pt idx="0">
                  <c:v>Agriculture L&amp;M 701</c:v>
                </c:pt>
                <c:pt idx="1">
                  <c:v>Animal 702</c:v>
                </c:pt>
                <c:pt idx="2">
                  <c:v>Crop &amp; Pasture 703</c:v>
                </c:pt>
                <c:pt idx="3">
                  <c:v>Fisheries704</c:v>
                </c:pt>
                <c:pt idx="4">
                  <c:v>Forestry 705</c:v>
                </c:pt>
                <c:pt idx="5">
                  <c:v>Horticulture 706</c:v>
                </c:pt>
                <c:pt idx="6">
                  <c:v>Veterinary 707</c:v>
                </c:pt>
                <c:pt idx="7">
                  <c:v>Other 799</c:v>
                </c:pt>
              </c:strCache>
            </c:strRef>
          </c:cat>
          <c:val>
            <c:numRef>
              <c:f>'Four Digits Ag'!$M$27:$M$34</c:f>
              <c:numCache>
                <c:formatCode>"$"#,##0</c:formatCode>
                <c:ptCount val="8"/>
                <c:pt idx="0">
                  <c:v>16.009999999999998</c:v>
                </c:pt>
                <c:pt idx="1">
                  <c:v>25.950000000000003</c:v>
                </c:pt>
                <c:pt idx="2">
                  <c:v>39.379999999999995</c:v>
                </c:pt>
                <c:pt idx="3">
                  <c:v>26.339999999999996</c:v>
                </c:pt>
                <c:pt idx="4">
                  <c:v>3.9799999999999969</c:v>
                </c:pt>
                <c:pt idx="5">
                  <c:v>-8.0899999999999963</c:v>
                </c:pt>
                <c:pt idx="6">
                  <c:v>0.1699999999999946</c:v>
                </c:pt>
                <c:pt idx="7">
                  <c:v>-14.769999999999998</c:v>
                </c:pt>
              </c:numCache>
            </c:numRef>
          </c:val>
        </c:ser>
        <c:ser>
          <c:idx val="1"/>
          <c:order val="1"/>
          <c:tx>
            <c:strRef>
              <c:f>'Four Digits Ag'!$N$26</c:f>
              <c:strCache>
                <c:ptCount val="1"/>
                <c:pt idx="0">
                  <c:v>2015 $m</c:v>
                </c:pt>
              </c:strCache>
            </c:strRef>
          </c:tx>
          <c:spPr>
            <a:solidFill>
              <a:srgbClr val="C00000"/>
            </a:solidFill>
            <a:ln>
              <a:noFill/>
            </a:ln>
            <a:effectLst/>
            <a:sp3d/>
          </c:spPr>
          <c:invertIfNegative val="0"/>
          <c:dLbls>
            <c:spPr>
              <a:noFill/>
              <a:ln>
                <a:noFill/>
              </a:ln>
              <a:effectLst/>
            </c:spPr>
            <c:txPr>
              <a:bodyPr rot="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'Four Digits Ag'!$L$27:$L$34</c:f>
              <c:strCache>
                <c:ptCount val="8"/>
                <c:pt idx="0">
                  <c:v>Agriculture L&amp;M 701</c:v>
                </c:pt>
                <c:pt idx="1">
                  <c:v>Animal 702</c:v>
                </c:pt>
                <c:pt idx="2">
                  <c:v>Crop &amp; Pasture 703</c:v>
                </c:pt>
                <c:pt idx="3">
                  <c:v>Fisheries704</c:v>
                </c:pt>
                <c:pt idx="4">
                  <c:v>Forestry 705</c:v>
                </c:pt>
                <c:pt idx="5">
                  <c:v>Horticulture 706</c:v>
                </c:pt>
                <c:pt idx="6">
                  <c:v>Veterinary 707</c:v>
                </c:pt>
                <c:pt idx="7">
                  <c:v>Other 799</c:v>
                </c:pt>
              </c:strCache>
            </c:strRef>
          </c:cat>
          <c:val>
            <c:numRef>
              <c:f>'Four Digits Ag'!$N$27:$N$34</c:f>
              <c:numCache>
                <c:formatCode>"$"#,##0</c:formatCode>
                <c:ptCount val="8"/>
                <c:pt idx="0">
                  <c:v>47.04</c:v>
                </c:pt>
                <c:pt idx="1">
                  <c:v>91.72</c:v>
                </c:pt>
                <c:pt idx="2">
                  <c:v>198.69</c:v>
                </c:pt>
                <c:pt idx="3">
                  <c:v>67.47</c:v>
                </c:pt>
                <c:pt idx="4">
                  <c:v>42.54</c:v>
                </c:pt>
                <c:pt idx="5">
                  <c:v>32.82</c:v>
                </c:pt>
                <c:pt idx="6">
                  <c:v>50.16</c:v>
                </c:pt>
                <c:pt idx="7">
                  <c:v>1.47</c:v>
                </c:pt>
              </c:numCache>
            </c:numRef>
          </c:val>
        </c:ser>
        <c:dLbls>
          <c:showLegendKey val="0"/>
          <c:showVal val="0"/>
          <c:showCatName val="0"/>
          <c:showSerName val="0"/>
          <c:showPercent val="0"/>
          <c:showBubbleSize val="0"/>
        </c:dLbls>
        <c:gapWidth val="150"/>
        <c:shape val="box"/>
        <c:axId val="155398440"/>
        <c:axId val="155398832"/>
        <c:axId val="154903496"/>
      </c:bar3DChart>
      <c:catAx>
        <c:axId val="155398440"/>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crossAx val="155398832"/>
        <c:crosses val="autoZero"/>
        <c:auto val="1"/>
        <c:lblAlgn val="ctr"/>
        <c:lblOffset val="100"/>
        <c:noMultiLvlLbl val="0"/>
      </c:catAx>
      <c:valAx>
        <c:axId val="155398832"/>
        <c:scaling>
          <c:orientation val="minMax"/>
        </c:scaling>
        <c:delete val="0"/>
        <c:axPos val="l"/>
        <c:majorGridlines>
          <c:spPr>
            <a:ln w="9525" cap="flat" cmpd="sng" algn="ctr">
              <a:solidFill>
                <a:schemeClr val="tx1">
                  <a:lumMod val="15000"/>
                  <a:lumOff val="85000"/>
                </a:schemeClr>
              </a:solidFill>
              <a:round/>
            </a:ln>
            <a:effectLst/>
          </c:spPr>
        </c:majorGridlines>
        <c:numFmt formatCode="&quot;$&quot;#,##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crossAx val="155398440"/>
        <c:crosses val="autoZero"/>
        <c:crossBetween val="between"/>
      </c:valAx>
      <c:serAx>
        <c:axId val="154903496"/>
        <c:scaling>
          <c:orientation val="minMax"/>
        </c:scaling>
        <c:delete val="1"/>
        <c:axPos val="b"/>
        <c:majorTickMark val="none"/>
        <c:minorTickMark val="none"/>
        <c:tickLblPos val="nextTo"/>
        <c:crossAx val="155398832"/>
        <c:crosses val="autoZero"/>
      </c:ser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1" i="0" u="none" strike="noStrike" kern="1200" baseline="0">
              <a:solidFill>
                <a:schemeClr val="dk1"/>
              </a:solidFill>
              <a:latin typeface="+mn-lt"/>
              <a:ea typeface="+mn-ea"/>
              <a:cs typeface="+mn-cs"/>
            </a:defRPr>
          </a:pPr>
          <a:endParaRPr lang="en-US"/>
        </a:p>
      </c:txPr>
    </c:legend>
    <c:plotVisOnly val="1"/>
    <c:dispBlanksAs val="gap"/>
    <c:showDLblsOverMax val="0"/>
  </c:chart>
  <c:spPr>
    <a:solidFill>
      <a:schemeClr val="lt1"/>
    </a:solidFill>
    <a:ln w="12700" cap="flat" cmpd="sng" algn="ctr">
      <a:solidFill>
        <a:schemeClr val="dk1"/>
      </a:solidFill>
      <a:prstDash val="solid"/>
      <a:miter lim="800000"/>
    </a:ln>
    <a:effectLst/>
  </c:spPr>
  <c:txPr>
    <a:bodyPr/>
    <a:lstStyle/>
    <a:p>
      <a:pPr>
        <a:defRPr>
          <a:solidFill>
            <a:schemeClr val="dk1"/>
          </a:solidFill>
          <a:latin typeface="+mn-lt"/>
          <a:ea typeface="+mn-ea"/>
          <a:cs typeface="+mn-cs"/>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'Uni Ratings'!$M$4</c:f>
              <c:strCache>
                <c:ptCount val="1"/>
                <c:pt idx="0">
                  <c:v>2-digit Rating</c:v>
                </c:pt>
              </c:strCache>
            </c:strRef>
          </c:tx>
          <c:spPr>
            <a:gradFill>
              <a:gsLst>
                <a:gs pos="0">
                  <a:schemeClr val="accent1"/>
                </a:gs>
                <a:gs pos="100000">
                  <a:schemeClr val="accent1">
                    <a:lumMod val="84000"/>
                  </a:schemeClr>
                </a:gs>
              </a:gsLst>
              <a:lin ang="5400000" scaled="1"/>
            </a:gradFill>
            <a:ln>
              <a:noFill/>
            </a:ln>
            <a:effectLst>
              <a:outerShdw blurRad="76200" dir="18900000" sy="23000" kx="-1200000" algn="bl" rotWithShape="0">
                <a:prstClr val="black">
                  <a:alpha val="20000"/>
                </a:prst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'Uni Ratings'!$L$5:$L$28</c:f>
              <c:strCache>
                <c:ptCount val="24"/>
                <c:pt idx="0">
                  <c:v>Charles Darwin</c:v>
                </c:pt>
                <c:pt idx="1">
                  <c:v>Charles Sturt</c:v>
                </c:pt>
                <c:pt idx="2">
                  <c:v>Flinders</c:v>
                </c:pt>
                <c:pt idx="3">
                  <c:v>Griffith</c:v>
                </c:pt>
                <c:pt idx="4">
                  <c:v>James Cook</c:v>
                </c:pt>
                <c:pt idx="5">
                  <c:v>Murdoch</c:v>
                </c:pt>
                <c:pt idx="6">
                  <c:v>Southern Queensland</c:v>
                </c:pt>
                <c:pt idx="7">
                  <c:v>ANU</c:v>
                </c:pt>
                <c:pt idx="8">
                  <c:v>CQU</c:v>
                </c:pt>
                <c:pt idx="9">
                  <c:v>Curtin</c:v>
                </c:pt>
                <c:pt idx="10">
                  <c:v>Deakin</c:v>
                </c:pt>
                <c:pt idx="11">
                  <c:v>Adelaide</c:v>
                </c:pt>
                <c:pt idx="12">
                  <c:v>Melbourne</c:v>
                </c:pt>
                <c:pt idx="13">
                  <c:v>Queensland</c:v>
                </c:pt>
                <c:pt idx="14">
                  <c:v>Sydney</c:v>
                </c:pt>
                <c:pt idx="15">
                  <c:v>Tasmania</c:v>
                </c:pt>
                <c:pt idx="16">
                  <c:v>Sunshine Coast</c:v>
                </c:pt>
                <c:pt idx="17">
                  <c:v>Western Australia</c:v>
                </c:pt>
                <c:pt idx="18">
                  <c:v>Western Sydney</c:v>
                </c:pt>
                <c:pt idx="19">
                  <c:v>Latrobe</c:v>
                </c:pt>
                <c:pt idx="20">
                  <c:v>Macquarie</c:v>
                </c:pt>
                <c:pt idx="21">
                  <c:v>Southern Cross</c:v>
                </c:pt>
                <c:pt idx="22">
                  <c:v>New England</c:v>
                </c:pt>
                <c:pt idx="23">
                  <c:v>UTS</c:v>
                </c:pt>
              </c:strCache>
            </c:strRef>
          </c:cat>
          <c:val>
            <c:numRef>
              <c:f>'Uni Ratings'!$M$5:$M$28</c:f>
              <c:numCache>
                <c:formatCode>General</c:formatCode>
                <c:ptCount val="24"/>
                <c:pt idx="0">
                  <c:v>3</c:v>
                </c:pt>
                <c:pt idx="1">
                  <c:v>3</c:v>
                </c:pt>
                <c:pt idx="2">
                  <c:v>3</c:v>
                </c:pt>
                <c:pt idx="3">
                  <c:v>3</c:v>
                </c:pt>
                <c:pt idx="4">
                  <c:v>3</c:v>
                </c:pt>
                <c:pt idx="5">
                  <c:v>3</c:v>
                </c:pt>
                <c:pt idx="6">
                  <c:v>3</c:v>
                </c:pt>
                <c:pt idx="7">
                  <c:v>4</c:v>
                </c:pt>
                <c:pt idx="8">
                  <c:v>4</c:v>
                </c:pt>
                <c:pt idx="9">
                  <c:v>4</c:v>
                </c:pt>
                <c:pt idx="10">
                  <c:v>4</c:v>
                </c:pt>
                <c:pt idx="11">
                  <c:v>4</c:v>
                </c:pt>
                <c:pt idx="12">
                  <c:v>4</c:v>
                </c:pt>
                <c:pt idx="13">
                  <c:v>4</c:v>
                </c:pt>
                <c:pt idx="14">
                  <c:v>4</c:v>
                </c:pt>
                <c:pt idx="15">
                  <c:v>4</c:v>
                </c:pt>
                <c:pt idx="16">
                  <c:v>4</c:v>
                </c:pt>
                <c:pt idx="17">
                  <c:v>4</c:v>
                </c:pt>
                <c:pt idx="18">
                  <c:v>4</c:v>
                </c:pt>
                <c:pt idx="19">
                  <c:v>5</c:v>
                </c:pt>
                <c:pt idx="20">
                  <c:v>5</c:v>
                </c:pt>
                <c:pt idx="21">
                  <c:v>5</c:v>
                </c:pt>
                <c:pt idx="22">
                  <c:v>5</c:v>
                </c:pt>
                <c:pt idx="23">
                  <c:v>5</c:v>
                </c:pt>
              </c:numCache>
            </c:numRef>
          </c:val>
        </c:ser>
        <c:dLbls>
          <c:dLblPos val="inEnd"/>
          <c:showLegendKey val="0"/>
          <c:showVal val="1"/>
          <c:showCatName val="0"/>
          <c:showSerName val="0"/>
          <c:showPercent val="0"/>
          <c:showBubbleSize val="0"/>
        </c:dLbls>
        <c:gapWidth val="41"/>
        <c:axId val="155400400"/>
        <c:axId val="155400792"/>
      </c:barChart>
      <c:catAx>
        <c:axId val="155400400"/>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dk1">
                    <a:lumMod val="65000"/>
                    <a:lumOff val="35000"/>
                  </a:schemeClr>
                </a:solidFill>
                <a:effectLst/>
                <a:latin typeface="+mn-lt"/>
                <a:ea typeface="+mn-ea"/>
                <a:cs typeface="+mn-cs"/>
              </a:defRPr>
            </a:pPr>
            <a:endParaRPr lang="en-US"/>
          </a:p>
        </c:txPr>
        <c:crossAx val="155400792"/>
        <c:crosses val="autoZero"/>
        <c:auto val="1"/>
        <c:lblAlgn val="ctr"/>
        <c:lblOffset val="100"/>
        <c:noMultiLvlLbl val="0"/>
      </c:catAx>
      <c:valAx>
        <c:axId val="155400792"/>
        <c:scaling>
          <c:orientation val="minMax"/>
        </c:scaling>
        <c:delete val="1"/>
        <c:axPos val="l"/>
        <c:numFmt formatCode="General" sourceLinked="1"/>
        <c:majorTickMark val="none"/>
        <c:minorTickMark val="none"/>
        <c:tickLblPos val="nextTo"/>
        <c:crossAx val="155400400"/>
        <c:crosses val="autoZero"/>
        <c:crossBetween val="between"/>
      </c:valAx>
      <c:spPr>
        <a:noFill/>
        <a:ln>
          <a:noFill/>
        </a:ln>
        <a:effectLst/>
      </c:spPr>
    </c:plotArea>
    <c:plotVisOnly val="1"/>
    <c:dispBlanksAs val="gap"/>
    <c:showDLblsOverMax val="0"/>
  </c:chart>
  <c: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1">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4">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a:effectLst/>
    </cs:defRPr>
  </cs:categoryAxis>
  <cs:chartArea>
    <cs:lnRef idx="0"/>
    <cs:fillRef idx="0"/>
    <cs:effectRef idx="0"/>
    <cs:fontRef idx="minor">
      <a:schemeClr val="dk1"/>
    </cs:fontRef>
    <cs: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cs:spPr>
    <cs:defRPr sz="1000" kern="1200"/>
  </cs:chartArea>
  <cs:dataLabel>
    <cs:lnRef idx="0"/>
    <cs:fillRef idx="0"/>
    <cs:effectRef idx="0"/>
    <cs:fontRef idx="minor">
      <a:schemeClr val="lt1"/>
    </cs:fontRef>
    <cs:spPr/>
    <cs:defRPr sz="10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10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
  <cs:dataPoint3D>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3D>
  <cs:dataPointLine>
    <cs:lnRef idx="0">
      <cs:styleClr val="auto"/>
    </cs:lnRef>
    <cs:fillRef idx="0"/>
    <cs:effectRef idx="0"/>
    <cs:fontRef idx="minor">
      <a:schemeClr val="dk1"/>
    </cs:fontRef>
    <cs:spPr>
      <a:ln w="28575" cap="rnd">
        <a:gradFill>
          <a:gsLst>
            <a:gs pos="0">
              <a:schemeClr val="phClr"/>
            </a:gs>
            <a:gs pos="100000">
              <a:schemeClr val="phClr">
                <a:lumMod val="84000"/>
              </a:schemeClr>
            </a:gs>
          </a:gsLst>
          <a:lin ang="5400000" scaled="1"/>
        </a:gradFill>
        <a:round/>
      </a:ln>
    </cs:spPr>
  </cs:dataPointLine>
  <cs:dataPointMarker>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a:solidFill>
          <a:schemeClr val="dk1">
            <a:lumMod val="15000"/>
            <a:lumOff val="85000"/>
          </a:schemeClr>
        </a:solidFill>
      </a:ln>
    </cs:spPr>
    <cs:defRPr sz="900" kern="1200"/>
  </cs:dataTable>
  <cs:downBar>
    <cs:lnRef idx="0"/>
    <cs:fillRef idx="0"/>
    <cs:effectRef idx="0"/>
    <cs:fontRef idx="minor">
      <a:schemeClr val="dk1"/>
    </cs:fontRef>
    <cs:spPr>
      <a:solidFill>
        <a:schemeClr val="dk1">
          <a:lumMod val="35000"/>
          <a:lumOff val="65000"/>
        </a:schemeClr>
      </a:solidFill>
      <a:ln w="9525">
        <a:solidFill>
          <a:schemeClr val="dk1">
            <a:lumMod val="50000"/>
            <a:lumOff val="50000"/>
          </a:schemeClr>
        </a:solidFill>
      </a:ln>
    </cs:spPr>
  </cs:downBar>
  <cs:dropLine>
    <cs:lnRef idx="0"/>
    <cs:fillRef idx="0"/>
    <cs:effectRef idx="0"/>
    <cs:fontRef idx="minor">
      <a:schemeClr val="dk1"/>
    </cs:fontRef>
    <cs:spPr>
      <a:ln w="9525">
        <a:solidFill>
          <a:schemeClr val="dk1">
            <a:lumMod val="50000"/>
            <a:lumOff val="50000"/>
          </a:schemeClr>
        </a:solidFill>
        <a:round/>
      </a:ln>
    </cs:spPr>
  </cs:dropLine>
  <cs:errorBar>
    <cs:lnRef idx="0"/>
    <cs:fillRef idx="0"/>
    <cs:effectRef idx="0"/>
    <cs:fontRef idx="minor">
      <a:schemeClr val="dk1"/>
    </cs:fontRef>
    <cs:spPr>
      <a:ln w="9525">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a:solidFill>
          <a:schemeClr val="dk1">
            <a:lumMod val="5000"/>
            <a:lumOff val="95000"/>
          </a:schemeClr>
        </a:solidFill>
      </a:ln>
    </cs:spPr>
  </cs:gridlineMinor>
  <cs:hiLoLine>
    <cs:lnRef idx="0"/>
    <cs:fillRef idx="0"/>
    <cs:effectRef idx="0"/>
    <cs:fontRef idx="minor">
      <a:schemeClr val="dk1"/>
    </cs:fontRef>
    <cs:spPr>
      <a:ln w="9525">
        <a:solidFill>
          <a:schemeClr val="dk1">
            <a:lumMod val="50000"/>
            <a:lumOff val="50000"/>
          </a:schemeClr>
        </a:solidFill>
        <a:round/>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65000"/>
        <a:lumOff val="35000"/>
      </a:schemeClr>
    </cs:fontRef>
    <cs:defRPr kern="1200">
      <a:effectLst/>
    </cs:defRPr>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lumMod val="95000"/>
        </a:schemeClr>
      </a:solidFill>
      <a:ln w="9525">
        <a:solidFill>
          <a:schemeClr val="dk1">
            <a:lumMod val="15000"/>
            <a:lumOff val="85000"/>
          </a:schemeClr>
        </a:solidFill>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1241</TotalTime>
  <Pages>10</Pages>
  <Words>3014</Words>
  <Characters>17186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The University of Melbourne</Company>
  <LinksUpToDate>false</LinksUpToDate>
  <CharactersWithSpaces>20160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Larkins</dc:creator>
  <cp:keywords/>
  <dc:description/>
  <cp:lastModifiedBy>Frank Larkins</cp:lastModifiedBy>
  <cp:revision>100</cp:revision>
  <cp:lastPrinted>2017-04-04T00:44:00Z</cp:lastPrinted>
  <dcterms:created xsi:type="dcterms:W3CDTF">2017-03-21T00:44:00Z</dcterms:created>
  <dcterms:modified xsi:type="dcterms:W3CDTF">2017-05-08T02:46:00Z</dcterms:modified>
</cp:coreProperties>
</file>